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6" w:line="212" w:lineRule="auto"/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val="en-US" w:eastAsia="zh-CN"/>
        </w:rPr>
        <w:t>附件1</w:t>
      </w:r>
    </w:p>
    <w:p>
      <w:pPr>
        <w:spacing w:before="136" w:line="212" w:lineRule="auto"/>
        <w:ind w:left="3978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湖南省自然保护地生态问题整改销号</w:t>
      </w:r>
      <w:r>
        <w:rPr>
          <w:rFonts w:hint="eastAsia" w:ascii="微软雅黑" w:hAnsi="微软雅黑" w:eastAsia="微软雅黑" w:cs="微软雅黑"/>
          <w:spacing w:val="-1"/>
          <w:sz w:val="36"/>
          <w:szCs w:val="36"/>
          <w:lang w:val="en-US" w:eastAsia="zh-CN"/>
        </w:rPr>
        <w:t>台账</w:t>
      </w:r>
    </w:p>
    <w:p>
      <w:pPr>
        <w:spacing w:before="168" w:line="202" w:lineRule="auto"/>
        <w:ind w:left="1256"/>
        <w:rPr>
          <w:rFonts w:hint="eastAsia" w:ascii="微软雅黑" w:hAnsi="微软雅黑" w:eastAsia="微软雅黑" w:cs="微软雅黑"/>
          <w:sz w:val="23"/>
          <w:szCs w:val="23"/>
          <w:lang w:val="en-US" w:eastAsia="zh-CN"/>
        </w:rPr>
      </w:pPr>
      <w:r>
        <w:rPr>
          <w:rFonts w:ascii="微软雅黑" w:hAnsi="微软雅黑" w:eastAsia="微软雅黑" w:cs="微软雅黑"/>
          <w:spacing w:val="-13"/>
          <w:sz w:val="23"/>
          <w:szCs w:val="23"/>
        </w:rPr>
        <w:t>日期：</w:t>
      </w:r>
      <w:r>
        <w:rPr>
          <w:rFonts w:hint="eastAsia" w:ascii="微软雅黑" w:hAnsi="微软雅黑" w:eastAsia="微软雅黑" w:cs="微软雅黑"/>
          <w:spacing w:val="2"/>
          <w:sz w:val="23"/>
          <w:szCs w:val="23"/>
          <w:lang w:val="en-US" w:eastAsia="zh-CN"/>
        </w:rPr>
        <w:t>2023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 </w:t>
      </w:r>
      <w:r>
        <w:rPr>
          <w:rFonts w:ascii="微软雅黑" w:hAnsi="微软雅黑" w:eastAsia="微软雅黑" w:cs="微软雅黑"/>
          <w:spacing w:val="-13"/>
          <w:sz w:val="23"/>
          <w:szCs w:val="23"/>
        </w:rPr>
        <w:t xml:space="preserve">年 </w:t>
      </w:r>
      <w:r>
        <w:rPr>
          <w:rFonts w:hint="eastAsia" w:ascii="微软雅黑" w:hAnsi="微软雅黑" w:eastAsia="微软雅黑" w:cs="微软雅黑"/>
          <w:spacing w:val="-13"/>
          <w:sz w:val="23"/>
          <w:szCs w:val="23"/>
          <w:lang w:val="en-US" w:eastAsia="zh-CN"/>
        </w:rPr>
        <w:t>10</w:t>
      </w:r>
      <w:r>
        <w:rPr>
          <w:rFonts w:ascii="微软雅黑" w:hAnsi="微软雅黑" w:eastAsia="微软雅黑" w:cs="微软雅黑"/>
          <w:spacing w:val="-13"/>
          <w:sz w:val="23"/>
          <w:szCs w:val="23"/>
        </w:rPr>
        <w:t>月</w:t>
      </w:r>
      <w:r>
        <w:rPr>
          <w:rFonts w:hint="eastAsia" w:ascii="微软雅黑" w:hAnsi="微软雅黑" w:eastAsia="微软雅黑" w:cs="微软雅黑"/>
          <w:spacing w:val="-13"/>
          <w:sz w:val="23"/>
          <w:szCs w:val="23"/>
          <w:lang w:val="en-US" w:eastAsia="zh-CN"/>
        </w:rPr>
        <w:t>12</w:t>
      </w:r>
      <w:r>
        <w:rPr>
          <w:rFonts w:ascii="微软雅黑" w:hAnsi="微软雅黑" w:eastAsia="微软雅黑" w:cs="微软雅黑"/>
          <w:spacing w:val="-13"/>
          <w:sz w:val="23"/>
          <w:szCs w:val="23"/>
        </w:rPr>
        <w:t>日</w:t>
      </w:r>
      <w:r>
        <w:rPr>
          <w:rFonts w:ascii="微软雅黑" w:hAnsi="微软雅黑" w:eastAsia="微软雅黑" w:cs="微软雅黑"/>
          <w:spacing w:val="1"/>
          <w:sz w:val="23"/>
          <w:szCs w:val="23"/>
        </w:rPr>
        <w:t xml:space="preserve">                                                           </w:t>
      </w:r>
      <w:r>
        <w:rPr>
          <w:rFonts w:ascii="微软雅黑" w:hAnsi="微软雅黑" w:eastAsia="微软雅黑" w:cs="微软雅黑"/>
          <w:sz w:val="23"/>
          <w:szCs w:val="23"/>
        </w:rPr>
        <w:t xml:space="preserve">                                              </w:t>
      </w:r>
      <w:r>
        <w:rPr>
          <w:rFonts w:hint="eastAsia" w:ascii="微软雅黑" w:hAnsi="微软雅黑" w:eastAsia="微软雅黑" w:cs="微软雅黑"/>
          <w:sz w:val="23"/>
          <w:szCs w:val="23"/>
          <w:lang w:val="en-US" w:eastAsia="zh-CN"/>
        </w:rPr>
        <w:t xml:space="preserve">     </w:t>
      </w:r>
      <w:r>
        <w:rPr>
          <w:rFonts w:ascii="微软雅黑" w:hAnsi="微软雅黑" w:eastAsia="微软雅黑" w:cs="微软雅黑"/>
          <w:sz w:val="23"/>
          <w:szCs w:val="23"/>
        </w:rPr>
        <w:t xml:space="preserve">  </w:t>
      </w:r>
      <w:r>
        <w:rPr>
          <w:rFonts w:ascii="微软雅黑" w:hAnsi="微软雅黑" w:eastAsia="微软雅黑" w:cs="微软雅黑"/>
          <w:spacing w:val="-13"/>
          <w:sz w:val="23"/>
          <w:szCs w:val="23"/>
        </w:rPr>
        <w:t>编号：</w:t>
      </w:r>
      <w:r>
        <w:rPr>
          <w:rFonts w:hint="eastAsia" w:ascii="微软雅黑" w:hAnsi="微软雅黑" w:eastAsia="微软雅黑" w:cs="微软雅黑"/>
          <w:spacing w:val="-13"/>
          <w:sz w:val="23"/>
          <w:szCs w:val="23"/>
          <w:lang w:val="en-US" w:eastAsia="zh-CN"/>
        </w:rPr>
        <w:t>1</w:t>
      </w:r>
    </w:p>
    <w:tbl>
      <w:tblPr>
        <w:tblStyle w:val="5"/>
        <w:tblW w:w="1488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224"/>
        <w:gridCol w:w="1418"/>
        <w:gridCol w:w="1380"/>
        <w:gridCol w:w="1614"/>
        <w:gridCol w:w="1416"/>
        <w:gridCol w:w="1864"/>
        <w:gridCol w:w="1611"/>
        <w:gridCol w:w="1591"/>
        <w:gridCol w:w="1383"/>
        <w:gridCol w:w="7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6" w:hRule="atLeast"/>
        </w:trPr>
        <w:tc>
          <w:tcPr>
            <w:tcW w:w="645" w:type="dxa"/>
            <w:textDirection w:val="tbRlV"/>
            <w:vAlign w:val="center"/>
          </w:tcPr>
          <w:p>
            <w:pPr>
              <w:pStyle w:val="6"/>
              <w:spacing w:before="163" w:line="178" w:lineRule="auto"/>
              <w:ind w:left="147"/>
              <w:jc w:val="both"/>
              <w:rPr>
                <w:rFonts w:hint="eastAsia" w:eastAsia="微软雅黑"/>
                <w:lang w:val="en-US" w:eastAsia="zh-CN"/>
              </w:rPr>
            </w:pPr>
          </w:p>
          <w:p>
            <w:pPr>
              <w:pStyle w:val="6"/>
              <w:spacing w:before="163" w:line="178" w:lineRule="auto"/>
              <w:ind w:left="147"/>
              <w:jc w:val="center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  <w:p>
            <w:pPr>
              <w:pStyle w:val="6"/>
              <w:spacing w:before="163" w:line="178" w:lineRule="auto"/>
              <w:ind w:left="147"/>
              <w:jc w:val="both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224" w:type="dxa"/>
            <w:vAlign w:val="center"/>
          </w:tcPr>
          <w:p>
            <w:pPr>
              <w:pStyle w:val="6"/>
              <w:spacing w:before="298" w:line="210" w:lineRule="auto"/>
              <w:ind w:left="261"/>
              <w:jc w:val="both"/>
            </w:pPr>
            <w:r>
              <w:rPr>
                <w:spacing w:val="4"/>
              </w:rPr>
              <w:t>县市区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spacing w:before="298" w:line="209" w:lineRule="auto"/>
              <w:ind w:left="261"/>
              <w:jc w:val="both"/>
            </w:pPr>
            <w:r>
              <w:rPr>
                <w:spacing w:val="-1"/>
              </w:rPr>
              <w:t>问题来源</w:t>
            </w:r>
          </w:p>
        </w:tc>
        <w:tc>
          <w:tcPr>
            <w:tcW w:w="1380" w:type="dxa"/>
            <w:vAlign w:val="center"/>
          </w:tcPr>
          <w:p>
            <w:pPr>
              <w:pStyle w:val="6"/>
              <w:spacing w:before="298" w:line="209" w:lineRule="auto"/>
              <w:ind w:left="243"/>
              <w:jc w:val="both"/>
            </w:pPr>
            <w:r>
              <w:rPr>
                <w:spacing w:val="-1"/>
              </w:rPr>
              <w:t>问题编号</w:t>
            </w:r>
          </w:p>
        </w:tc>
        <w:tc>
          <w:tcPr>
            <w:tcW w:w="1614" w:type="dxa"/>
            <w:vAlign w:val="center"/>
          </w:tcPr>
          <w:p>
            <w:pPr>
              <w:pStyle w:val="6"/>
              <w:spacing w:before="298" w:line="209" w:lineRule="auto"/>
              <w:ind w:left="361"/>
              <w:jc w:val="both"/>
            </w:pPr>
            <w:r>
              <w:rPr>
                <w:spacing w:val="-1"/>
              </w:rPr>
              <w:t>问题名称</w:t>
            </w:r>
          </w:p>
        </w:tc>
        <w:tc>
          <w:tcPr>
            <w:tcW w:w="1416" w:type="dxa"/>
            <w:vAlign w:val="center"/>
          </w:tcPr>
          <w:p>
            <w:pPr>
              <w:pStyle w:val="6"/>
              <w:spacing w:before="146" w:line="196" w:lineRule="auto"/>
              <w:ind w:left="213" w:right="204" w:firstLine="138"/>
              <w:jc w:val="center"/>
            </w:pPr>
            <w:r>
              <w:rPr>
                <w:spacing w:val="2"/>
              </w:rPr>
              <w:t>涉及自然</w:t>
            </w:r>
            <w:r>
              <w:rPr>
                <w:spacing w:val="7"/>
              </w:rPr>
              <w:t>保护地名称</w:t>
            </w:r>
          </w:p>
        </w:tc>
        <w:tc>
          <w:tcPr>
            <w:tcW w:w="1864" w:type="dxa"/>
            <w:vAlign w:val="center"/>
          </w:tcPr>
          <w:p>
            <w:pPr>
              <w:pStyle w:val="6"/>
              <w:spacing w:before="297" w:line="210" w:lineRule="auto"/>
              <w:jc w:val="center"/>
            </w:pPr>
            <w:r>
              <w:rPr>
                <w:spacing w:val="7"/>
              </w:rPr>
              <w:t>保护地级别</w:t>
            </w:r>
          </w:p>
        </w:tc>
        <w:tc>
          <w:tcPr>
            <w:tcW w:w="1611" w:type="dxa"/>
            <w:vAlign w:val="center"/>
          </w:tcPr>
          <w:p>
            <w:pPr>
              <w:pStyle w:val="6"/>
              <w:spacing w:before="147" w:line="182" w:lineRule="auto"/>
              <w:jc w:val="center"/>
            </w:pPr>
            <w:r>
              <w:rPr>
                <w:spacing w:val="2"/>
              </w:rPr>
              <w:t>涉及功能分区</w:t>
            </w:r>
          </w:p>
        </w:tc>
        <w:tc>
          <w:tcPr>
            <w:tcW w:w="1591" w:type="dxa"/>
            <w:vAlign w:val="center"/>
          </w:tcPr>
          <w:p>
            <w:pPr>
              <w:pStyle w:val="6"/>
              <w:spacing w:before="298" w:line="209" w:lineRule="auto"/>
              <w:jc w:val="center"/>
            </w:pPr>
            <w:r>
              <w:rPr>
                <w:spacing w:val="3"/>
              </w:rPr>
              <w:t>经纬度</w:t>
            </w:r>
          </w:p>
        </w:tc>
        <w:tc>
          <w:tcPr>
            <w:tcW w:w="1383" w:type="dxa"/>
            <w:vAlign w:val="center"/>
          </w:tcPr>
          <w:p>
            <w:pPr>
              <w:pStyle w:val="6"/>
              <w:spacing w:before="298" w:line="210" w:lineRule="auto"/>
              <w:ind w:left="240"/>
              <w:jc w:val="both"/>
            </w:pPr>
            <w:r>
              <w:rPr>
                <w:spacing w:val="6"/>
              </w:rPr>
              <w:t>销号时间</w:t>
            </w:r>
          </w:p>
        </w:tc>
        <w:tc>
          <w:tcPr>
            <w:tcW w:w="743" w:type="dxa"/>
            <w:vAlign w:val="center"/>
          </w:tcPr>
          <w:p>
            <w:pPr>
              <w:pStyle w:val="6"/>
              <w:spacing w:before="297" w:line="211" w:lineRule="auto"/>
              <w:jc w:val="center"/>
            </w:pPr>
            <w:r>
              <w:rPr>
                <w:spacing w:val="3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3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张家界市武陵源区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国家林草局下发涉风景名胜区</w:t>
            </w:r>
            <w:r>
              <w:rPr>
                <w:rFonts w:hint="eastAsia" w:ascii="Arial"/>
                <w:sz w:val="21"/>
              </w:rPr>
              <w:t>2022年度第一批次</w:t>
            </w: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2022年</w:t>
            </w:r>
            <w:r>
              <w:rPr>
                <w:rFonts w:hint="eastAsia" w:eastAsia="宋体"/>
                <w:sz w:val="21"/>
                <w:lang w:eastAsia="zh-CN"/>
              </w:rPr>
              <w:t>全省第二批线索核查问题）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430811202201SH002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瑞中公路隧道口施工场地、搅拌厂及工地建设活动板房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武陵源风景名胜区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缓冲区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>110.323327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E</w:t>
            </w:r>
          </w:p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>29.384405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N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2023年10月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 w:hRule="atLeast"/>
        </w:trPr>
        <w:tc>
          <w:tcPr>
            <w:tcW w:w="645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张家界市武陵源区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国家林草局下发涉风景名胜区</w:t>
            </w:r>
            <w:r>
              <w:rPr>
                <w:rFonts w:hint="eastAsia" w:ascii="Arial"/>
                <w:sz w:val="21"/>
              </w:rPr>
              <w:t>2022年度第一批次</w:t>
            </w:r>
            <w:r>
              <w:rPr>
                <w:rFonts w:hint="eastAsia" w:eastAsia="宋体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z w:val="21"/>
                <w:lang w:val="en-US" w:eastAsia="zh-CN"/>
              </w:rPr>
              <w:t>2022年</w:t>
            </w:r>
            <w:r>
              <w:rPr>
                <w:rFonts w:hint="eastAsia" w:eastAsia="宋体"/>
                <w:sz w:val="21"/>
                <w:lang w:eastAsia="zh-CN"/>
              </w:rPr>
              <w:t>全省第二批线索核查问题）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>430811202201SH00</w:t>
            </w: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614" w:type="dxa"/>
            <w:vAlign w:val="center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瑞中公路施工便道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武陵源风景名胜区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国家级</w:t>
            </w:r>
          </w:p>
        </w:tc>
        <w:tc>
          <w:tcPr>
            <w:tcW w:w="1611" w:type="dxa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缓冲区</w:t>
            </w:r>
          </w:p>
        </w:tc>
        <w:tc>
          <w:tcPr>
            <w:tcW w:w="1591" w:type="dxa"/>
            <w:vAlign w:val="center"/>
          </w:tcPr>
          <w:p>
            <w:pPr>
              <w:jc w:val="center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>110.327161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E</w:t>
            </w:r>
          </w:p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</w:rPr>
              <w:t>29.383131</w:t>
            </w:r>
            <w:r>
              <w:rPr>
                <w:rFonts w:hint="eastAsia" w:eastAsia="宋体"/>
                <w:sz w:val="21"/>
                <w:lang w:val="en-US" w:eastAsia="zh-CN"/>
              </w:rPr>
              <w:t xml:space="preserve"> N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2023年10月</w:t>
            </w:r>
          </w:p>
        </w:tc>
        <w:tc>
          <w:tcPr>
            <w:tcW w:w="743" w:type="dxa"/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6843" w:h="11910"/>
      <w:pgMar w:top="1012" w:right="1029" w:bottom="1154" w:left="1024" w:header="0" w:footer="8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8" w:lineRule="auto"/>
      <w:ind w:left="117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WE4YTcyNWRhZmE3MzkxNTg0YzM5ZDU3ZDE5ZmE5ZmUifQ=="/>
  </w:docVars>
  <w:rsids>
    <w:rsidRoot w:val="00000000"/>
    <w:rsid w:val="2144119B"/>
    <w:rsid w:val="29C522BD"/>
    <w:rsid w:val="2BCA788F"/>
    <w:rsid w:val="2CE12DE7"/>
    <w:rsid w:val="58C44394"/>
    <w:rsid w:val="6F6361BC"/>
    <w:rsid w:val="7A907F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2023-10-24T11:01:00Z</dcterms:created>
  <dc:creator>Administrator</dc:creator>
  <cp:lastModifiedBy>Administrator</cp:lastModifiedBy>
  <dcterms:modified xsi:type="dcterms:W3CDTF">2023-10-24T06:35:26Z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2023-10-24T11:08:09Z</vt:filetime>
  </property>
  <property fmtid="{D5CDD505-2E9C-101B-9397-08002B2CF9AE}" pid="4" name="KSOProductBuildVer">
    <vt:lpwstr>2052-12.1.0.15712</vt:lpwstr>
  </property>
  <property fmtid="{D5CDD505-2E9C-101B-9397-08002B2CF9AE}" pid="5" name="ICV">
    <vt:lpwstr>7272A69C4B8047FEACD52F1AD0B42F7B_13</vt:lpwstr>
  </property>
</Properties>
</file>