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武陵源区农业农村局信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0744-5618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224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CF3449E"/>
    <w:rsid w:val="1DB145F5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68197A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D8B42A0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912645E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6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2023-11-20T08:45:40Z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9E403E9015EB4E50A06A6C1B4B4DA6A0_13</vt:lpwstr>
  </property>
</Properties>
</file>