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spacing w:before="0" w:after="0" w:line="600" w:lineRule="exact"/>
        <w:rPr>
          <w:rFonts w:ascii="Times New Roman" w:hAnsi="Times New Roman"/>
          <w:color w:val="000000"/>
        </w:rPr>
      </w:pPr>
    </w:p>
    <w:p>
      <w:pPr>
        <w:pStyle w:val="2"/>
        <w:keepNext w:val="0"/>
        <w:keepLines w:val="0"/>
        <w:spacing w:before="0" w:after="0" w:line="600" w:lineRule="exact"/>
        <w:rPr>
          <w:rFonts w:ascii="Times New Roman" w:hAnsi="Times New Roman"/>
          <w:color w:val="000000"/>
        </w:rPr>
      </w:pPr>
    </w:p>
    <w:p>
      <w:pPr>
        <w:spacing w:line="600" w:lineRule="exact"/>
        <w:rPr>
          <w:rFonts w:ascii="Times New Roman" w:hAnsi="Times New Roman"/>
          <w:color w:val="000000"/>
        </w:rPr>
      </w:pPr>
    </w:p>
    <w:p>
      <w:pPr>
        <w:spacing w:line="600" w:lineRule="exact"/>
        <w:rPr>
          <w:rFonts w:ascii="仿宋_GB2312" w:eastAsia="仿宋_GB2312"/>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eastAsia="仿宋_GB2312"/>
          <w:kern w:val="0"/>
          <w:sz w:val="32"/>
          <w:szCs w:val="32"/>
          <w:shd w:val="clear" w:color="auto" w:fill="FFFFFF"/>
        </w:rPr>
      </w:pPr>
    </w:p>
    <w:p>
      <w:pPr>
        <w:pStyle w:val="2"/>
        <w:keepNext/>
        <w:keepLines/>
        <w:pageBreakBefore w:val="0"/>
        <w:widowControl w:val="0"/>
        <w:kinsoku/>
        <w:wordWrap/>
        <w:overflowPunct/>
        <w:topLinePunct w:val="0"/>
        <w:autoSpaceDE/>
        <w:autoSpaceDN/>
        <w:bidi w:val="0"/>
        <w:adjustRightInd/>
        <w:snapToGrid/>
        <w:spacing w:line="20" w:lineRule="exact"/>
        <w:textAlignment w:val="auto"/>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eastAsia="仿宋_GB2312"/>
          <w:kern w:val="0"/>
          <w:sz w:val="32"/>
          <w:szCs w:val="32"/>
          <w:shd w:val="clear" w:color="auto" w:fill="FFFFFF"/>
        </w:rPr>
      </w:pPr>
    </w:p>
    <w:p>
      <w:pPr>
        <w:spacing w:line="600" w:lineRule="exact"/>
        <w:jc w:val="center"/>
        <w:rPr>
          <w:rFonts w:ascii="Times New Roman" w:hAnsi="Times New Roman" w:eastAsia="仿宋_GB2312"/>
          <w:kern w:val="0"/>
          <w:sz w:val="32"/>
          <w:szCs w:val="32"/>
          <w:shd w:val="clear" w:color="auto" w:fill="FFFFFF"/>
        </w:rPr>
      </w:pPr>
      <w:r>
        <w:rPr>
          <w:rFonts w:hint="eastAsia" w:ascii="Times New Roman" w:hAnsi="Times New Roman" w:eastAsia="仿宋_GB2312"/>
          <w:kern w:val="0"/>
          <w:sz w:val="32"/>
          <w:szCs w:val="32"/>
          <w:shd w:val="clear" w:color="auto" w:fill="FFFFFF"/>
        </w:rPr>
        <w:t>张武政发</w:t>
      </w:r>
      <w:r>
        <w:rPr>
          <w:rFonts w:ascii="Times New Roman" w:hAnsi="Times New Roman" w:eastAsia="仿宋_GB2312"/>
          <w:kern w:val="0"/>
          <w:sz w:val="32"/>
          <w:szCs w:val="32"/>
          <w:shd w:val="clear" w:color="auto" w:fill="FFFFFF"/>
        </w:rPr>
        <w:t>〔202</w:t>
      </w:r>
      <w:r>
        <w:rPr>
          <w:rFonts w:hint="eastAsia" w:ascii="Times New Roman" w:hAnsi="Times New Roman" w:eastAsia="仿宋_GB2312"/>
          <w:kern w:val="0"/>
          <w:sz w:val="32"/>
          <w:szCs w:val="32"/>
          <w:shd w:val="clear" w:color="auto" w:fill="FFFFFF"/>
        </w:rPr>
        <w:t>3</w:t>
      </w:r>
      <w:r>
        <w:rPr>
          <w:rFonts w:ascii="Times New Roman" w:hAnsi="Times New Roman" w:eastAsia="仿宋_GB2312"/>
          <w:kern w:val="0"/>
          <w:sz w:val="32"/>
          <w:szCs w:val="32"/>
          <w:shd w:val="clear" w:color="auto" w:fill="FFFFFF"/>
        </w:rPr>
        <w:t>〕</w:t>
      </w:r>
      <w:r>
        <w:rPr>
          <w:rFonts w:hint="eastAsia" w:ascii="Times New Roman" w:hAnsi="Times New Roman" w:eastAsia="仿宋_GB2312"/>
          <w:kern w:val="0"/>
          <w:sz w:val="32"/>
          <w:szCs w:val="32"/>
          <w:shd w:val="clear" w:color="auto" w:fill="FFFFFF"/>
          <w:lang w:val="en-US" w:eastAsia="zh-CN"/>
        </w:rPr>
        <w:t>4</w:t>
      </w:r>
      <w:r>
        <w:rPr>
          <w:rFonts w:ascii="Times New Roman" w:hAnsi="Times New Roman" w:eastAsia="仿宋_GB2312"/>
          <w:kern w:val="0"/>
          <w:sz w:val="32"/>
          <w:szCs w:val="32"/>
          <w:shd w:val="clear" w:color="auto" w:fill="FFFFFF"/>
        </w:rPr>
        <w:t>号</w:t>
      </w:r>
    </w:p>
    <w:p>
      <w:pPr>
        <w:keepNext w:val="0"/>
        <w:keepLines w:val="0"/>
        <w:pageBreakBefore w:val="0"/>
        <w:widowControl w:val="0"/>
        <w:kinsoku/>
        <w:wordWrap/>
        <w:overflowPunct/>
        <w:topLinePunct w:val="0"/>
        <w:autoSpaceDE/>
        <w:autoSpaceDN/>
        <w:bidi w:val="0"/>
        <w:adjustRightInd/>
        <w:snapToGrid/>
        <w:spacing w:line="900" w:lineRule="exact"/>
        <w:textAlignment w:val="auto"/>
        <w:rPr>
          <w:rFonts w:ascii="Arial" w:hAnsi="Arial" w:eastAsia="黑体"/>
          <w:b/>
          <w:bCs/>
          <w:sz w:val="32"/>
          <w:szCs w:val="32"/>
        </w:rPr>
      </w:pPr>
    </w:p>
    <w:p>
      <w:pPr>
        <w:spacing w:line="600" w:lineRule="exact"/>
        <w:jc w:val="center"/>
        <w:rPr>
          <w:rFonts w:ascii="Times New Roman" w:hAnsi="Times New Roman" w:eastAsia="仿宋_GB2312"/>
          <w:color w:val="000000"/>
          <w:kern w:val="0"/>
          <w:sz w:val="32"/>
          <w:szCs w:val="32"/>
          <w:shd w:val="clear" w:color="auto" w:fill="FFFFFF"/>
        </w:rPr>
      </w:pPr>
      <w:r>
        <w:rPr>
          <w:rFonts w:hint="eastAsia" w:ascii="方正小标宋简体" w:eastAsia="方正小标宋简体"/>
          <w:sz w:val="44"/>
          <w:szCs w:val="44"/>
        </w:rPr>
        <w:t>张家界市武陵源区人民政府</w:t>
      </w:r>
    </w:p>
    <w:p>
      <w:pPr>
        <w:autoSpaceDE w:val="0"/>
        <w:spacing w:line="600" w:lineRule="exact"/>
        <w:jc w:val="center"/>
        <w:rPr>
          <w:rFonts w:ascii="Times New Roman" w:hAnsi="Times New Roman" w:eastAsia="方正小标宋简体"/>
          <w:color w:val="000000"/>
          <w:spacing w:val="-20"/>
          <w:kern w:val="0"/>
          <w:sz w:val="44"/>
          <w:szCs w:val="44"/>
          <w:shd w:val="clear" w:color="auto" w:fill="FFFFFF"/>
        </w:rPr>
      </w:pPr>
      <w:r>
        <w:rPr>
          <w:rFonts w:hint="eastAsia" w:ascii="Times New Roman" w:hAnsi="Times New Roman" w:eastAsia="方正小标宋简体"/>
          <w:color w:val="000000"/>
          <w:spacing w:val="-20"/>
          <w:kern w:val="0"/>
          <w:sz w:val="44"/>
          <w:szCs w:val="44"/>
          <w:shd w:val="clear" w:color="auto" w:fill="FFFFFF"/>
        </w:rPr>
        <w:t>关于印发《张家界市武陵源区巩固国家卫生城市</w:t>
      </w:r>
    </w:p>
    <w:p>
      <w:pPr>
        <w:autoSpaceDE w:val="0"/>
        <w:spacing w:line="600" w:lineRule="exact"/>
        <w:jc w:val="center"/>
        <w:rPr>
          <w:rFonts w:ascii="Times New Roman" w:hAnsi="Times New Roman" w:eastAsia="方正小标宋简体"/>
          <w:color w:val="000000"/>
          <w:kern w:val="0"/>
          <w:sz w:val="44"/>
          <w:szCs w:val="44"/>
          <w:shd w:val="clear" w:color="auto" w:fill="FFFFFF"/>
        </w:rPr>
      </w:pPr>
      <w:r>
        <w:rPr>
          <w:rFonts w:ascii="Times New Roman" w:hAnsi="Times New Roman" w:eastAsia="方正小标宋简体"/>
          <w:color w:val="000000"/>
          <w:kern w:val="0"/>
          <w:sz w:val="44"/>
          <w:szCs w:val="44"/>
          <w:shd w:val="clear" w:color="auto" w:fill="FFFFFF"/>
        </w:rPr>
        <w:t>202</w:t>
      </w:r>
      <w:r>
        <w:rPr>
          <w:rFonts w:hint="eastAsia" w:ascii="Times New Roman" w:hAnsi="Times New Roman" w:eastAsia="方正小标宋简体"/>
          <w:color w:val="000000"/>
          <w:kern w:val="0"/>
          <w:sz w:val="44"/>
          <w:szCs w:val="44"/>
          <w:shd w:val="clear" w:color="auto" w:fill="FFFFFF"/>
        </w:rPr>
        <w:t>3—</w:t>
      </w:r>
      <w:r>
        <w:rPr>
          <w:rFonts w:ascii="Times New Roman" w:hAnsi="Times New Roman" w:eastAsia="方正小标宋简体"/>
          <w:color w:val="000000"/>
          <w:kern w:val="0"/>
          <w:sz w:val="44"/>
          <w:szCs w:val="44"/>
          <w:shd w:val="clear" w:color="auto" w:fill="FFFFFF"/>
        </w:rPr>
        <w:t>2024</w:t>
      </w:r>
      <w:r>
        <w:rPr>
          <w:rFonts w:hint="eastAsia" w:ascii="Times New Roman" w:hAnsi="Times New Roman" w:eastAsia="方正小标宋简体"/>
          <w:color w:val="000000"/>
          <w:kern w:val="0"/>
          <w:sz w:val="44"/>
          <w:szCs w:val="44"/>
          <w:shd w:val="clear" w:color="auto" w:fill="FFFFFF"/>
        </w:rPr>
        <w:t>年工作方案》的通知</w:t>
      </w:r>
    </w:p>
    <w:p>
      <w:pPr>
        <w:autoSpaceDE w:val="0"/>
        <w:spacing w:line="600" w:lineRule="exact"/>
        <w:rPr>
          <w:rFonts w:ascii="楷体_GB2312" w:hAnsi="Times New Roman" w:eastAsia="楷体_GB2312"/>
          <w:color w:val="000000"/>
          <w:kern w:val="0"/>
          <w:sz w:val="32"/>
          <w:szCs w:val="32"/>
          <w:shd w:val="clear" w:color="auto" w:fill="FFFFFF"/>
        </w:rPr>
      </w:pPr>
    </w:p>
    <w:p>
      <w:pPr>
        <w:spacing w:line="600" w:lineRule="exact"/>
        <w:rPr>
          <w:rFonts w:hint="eastAsia" w:ascii="楷体_GB2312" w:hAnsi="Times New Roman" w:eastAsia="楷体_GB2312"/>
          <w:color w:val="000000"/>
          <w:kern w:val="0"/>
          <w:sz w:val="32"/>
          <w:szCs w:val="32"/>
          <w:shd w:val="clear" w:color="auto" w:fill="FFFFFF"/>
        </w:rPr>
      </w:pPr>
      <w:r>
        <w:rPr>
          <w:rFonts w:hint="eastAsia" w:ascii="楷体_GB2312" w:hAnsi="Times New Roman" w:eastAsia="楷体_GB2312"/>
          <w:sz w:val="32"/>
          <w:szCs w:val="32"/>
        </w:rPr>
        <w:t>各乡人民政府、街道办事处，区直及驻武各单位</w:t>
      </w:r>
      <w:r>
        <w:rPr>
          <w:rFonts w:hint="eastAsia" w:ascii="楷体_GB2312" w:hAnsi="Times New Roman" w:eastAsia="楷体_GB2312"/>
          <w:color w:val="000000"/>
          <w:kern w:val="0"/>
          <w:sz w:val="32"/>
          <w:szCs w:val="32"/>
          <w:shd w:val="clear" w:color="auto" w:fill="FFFFFF"/>
        </w:rPr>
        <w:t>：</w:t>
      </w:r>
    </w:p>
    <w:p>
      <w:pPr>
        <w:tabs>
          <w:tab w:val="left" w:pos="8190"/>
        </w:tabs>
        <w:autoSpaceDE w:val="0"/>
        <w:spacing w:line="600" w:lineRule="exact"/>
        <w:ind w:firstLine="640" w:firstLineChars="200"/>
        <w:rPr>
          <w:rFonts w:hint="eastAsia" w:ascii="楷体_GB2312" w:hAnsi="Times New Roman" w:eastAsia="楷体_GB2312"/>
          <w:color w:val="000000"/>
          <w:kern w:val="0"/>
          <w:sz w:val="32"/>
          <w:szCs w:val="32"/>
          <w:shd w:val="clear" w:color="auto" w:fill="FFFFFF"/>
        </w:rPr>
      </w:pPr>
      <w:r>
        <w:rPr>
          <w:rFonts w:hint="eastAsia" w:ascii="楷体_GB2312" w:hAnsi="Times New Roman" w:eastAsia="楷体_GB2312"/>
          <w:color w:val="000000"/>
          <w:kern w:val="0"/>
          <w:sz w:val="32"/>
          <w:szCs w:val="32"/>
          <w:shd w:val="clear" w:color="auto" w:fill="FFFFFF"/>
        </w:rPr>
        <w:t>《张家界市武陵源区巩固国家卫生城</w:t>
      </w:r>
      <w:r>
        <w:rPr>
          <w:rFonts w:ascii="Times New Roman" w:hAnsi="Times New Roman" w:eastAsia="楷体_GB2312"/>
          <w:color w:val="000000"/>
          <w:kern w:val="0"/>
          <w:sz w:val="32"/>
          <w:szCs w:val="32"/>
          <w:shd w:val="clear" w:color="auto" w:fill="FFFFFF"/>
        </w:rPr>
        <w:t>市2023—2024</w:t>
      </w:r>
      <w:r>
        <w:rPr>
          <w:rFonts w:hint="eastAsia" w:ascii="楷体_GB2312" w:hAnsi="Times New Roman" w:eastAsia="楷体_GB2312"/>
          <w:color w:val="000000"/>
          <w:kern w:val="0"/>
          <w:sz w:val="32"/>
          <w:szCs w:val="32"/>
          <w:shd w:val="clear" w:color="auto" w:fill="FFFFFF"/>
        </w:rPr>
        <w:t>年工作方案》已经区人民政府同意，现印发给你们，请认真遵照执行。</w:t>
      </w:r>
    </w:p>
    <w:p>
      <w:pPr>
        <w:autoSpaceDE w:val="0"/>
        <w:spacing w:line="600" w:lineRule="exact"/>
        <w:ind w:firstLine="640"/>
        <w:rPr>
          <w:rFonts w:hint="eastAsia" w:ascii="楷体_GB2312" w:hAnsi="Times New Roman" w:eastAsia="楷体_GB2312"/>
          <w:color w:val="000000"/>
          <w:kern w:val="0"/>
          <w:sz w:val="32"/>
          <w:szCs w:val="32"/>
          <w:shd w:val="clear" w:color="auto" w:fill="FFFFFF"/>
        </w:rPr>
      </w:pPr>
      <w:r>
        <w:rPr>
          <w:rFonts w:hint="eastAsia" w:ascii="楷体_GB2312" w:hAnsi="Times New Roman" w:eastAsia="楷体_GB2312"/>
          <w:color w:val="000000"/>
          <w:kern w:val="0"/>
          <w:sz w:val="32"/>
          <w:szCs w:val="32"/>
          <w:shd w:val="clear" w:color="auto" w:fill="FFFFFF"/>
        </w:rPr>
        <w:t xml:space="preserve"> </w:t>
      </w:r>
    </w:p>
    <w:p>
      <w:pPr>
        <w:pStyle w:val="2"/>
        <w:keepNext w:val="0"/>
        <w:keepLines w:val="0"/>
        <w:spacing w:before="0" w:after="0" w:line="600" w:lineRule="exact"/>
      </w:pPr>
    </w:p>
    <w:p>
      <w:pPr>
        <w:tabs>
          <w:tab w:val="left" w:pos="8080"/>
        </w:tabs>
        <w:autoSpaceDE w:val="0"/>
        <w:spacing w:line="600" w:lineRule="exact"/>
        <w:rPr>
          <w:rFonts w:hint="eastAsia" w:ascii="楷体_GB2312" w:hAnsi="Times New Roman" w:eastAsia="楷体_GB2312"/>
          <w:color w:val="000000"/>
          <w:kern w:val="0"/>
          <w:sz w:val="32"/>
          <w:szCs w:val="32"/>
          <w:shd w:val="clear" w:color="auto" w:fill="FFFFFF"/>
        </w:rPr>
      </w:pPr>
      <w:r>
        <w:rPr>
          <w:rFonts w:hint="eastAsia" w:ascii="楷体_GB2312" w:hAnsi="Times New Roman" w:eastAsia="楷体_GB2312"/>
          <w:color w:val="000000"/>
          <w:kern w:val="0"/>
          <w:sz w:val="32"/>
          <w:szCs w:val="32"/>
          <w:shd w:val="clear" w:color="auto" w:fill="FFFFFF"/>
        </w:rPr>
        <w:t xml:space="preserve">                          张家界市武陵源区人民政府</w:t>
      </w:r>
    </w:p>
    <w:p>
      <w:pPr>
        <w:autoSpaceDE w:val="0"/>
        <w:spacing w:line="600" w:lineRule="exact"/>
        <w:rPr>
          <w:rFonts w:ascii="Times New Roman" w:hAnsi="Times New Roman" w:eastAsia="楷体_GB2312"/>
          <w:color w:val="000000"/>
          <w:kern w:val="0"/>
          <w:sz w:val="32"/>
          <w:szCs w:val="32"/>
          <w:shd w:val="clear" w:color="auto" w:fill="FFFFFF"/>
        </w:rPr>
      </w:pPr>
      <w:r>
        <w:rPr>
          <w:rFonts w:hint="eastAsia" w:ascii="楷体_GB2312" w:hAnsi="Times New Roman" w:eastAsia="楷体_GB2312"/>
          <w:color w:val="000000"/>
          <w:kern w:val="0"/>
          <w:sz w:val="32"/>
          <w:szCs w:val="32"/>
          <w:shd w:val="clear" w:color="auto" w:fill="FFFFFF"/>
        </w:rPr>
        <w:t xml:space="preserve">                         </w:t>
      </w:r>
      <w:r>
        <w:rPr>
          <w:rFonts w:hint="eastAsia" w:ascii="楷体_GB2312" w:hAnsi="Times New Roman" w:eastAsia="楷体_GB2312"/>
          <w:color w:val="000000"/>
          <w:kern w:val="0"/>
          <w:sz w:val="32"/>
          <w:szCs w:val="32"/>
          <w:shd w:val="clear" w:color="auto" w:fill="FFFFFF"/>
          <w:lang w:val="en-US" w:eastAsia="zh-CN"/>
        </w:rPr>
        <w:t xml:space="preserve"> </w:t>
      </w:r>
      <w:r>
        <w:rPr>
          <w:rFonts w:hint="eastAsia" w:ascii="楷体_GB2312" w:hAnsi="Times New Roman" w:eastAsia="楷体_GB2312"/>
          <w:color w:val="000000"/>
          <w:kern w:val="0"/>
          <w:sz w:val="32"/>
          <w:szCs w:val="32"/>
          <w:shd w:val="clear" w:color="auto" w:fill="FFFFFF"/>
        </w:rPr>
        <w:t xml:space="preserve">    </w:t>
      </w:r>
      <w:r>
        <w:rPr>
          <w:rFonts w:hint="eastAsia" w:ascii="楷体_GB2312" w:hAnsi="Times New Roman" w:eastAsia="楷体_GB2312"/>
          <w:color w:val="000000"/>
          <w:kern w:val="0"/>
          <w:sz w:val="32"/>
          <w:szCs w:val="32"/>
          <w:shd w:val="clear" w:color="auto" w:fill="FFFFFF"/>
          <w:lang w:val="en-US" w:eastAsia="zh-CN"/>
        </w:rPr>
        <w:t xml:space="preserve"> </w:t>
      </w:r>
      <w:r>
        <w:rPr>
          <w:rFonts w:ascii="Times New Roman" w:hAnsi="Times New Roman" w:eastAsia="楷体_GB2312"/>
          <w:color w:val="000000"/>
          <w:kern w:val="0"/>
          <w:sz w:val="32"/>
          <w:szCs w:val="32"/>
          <w:shd w:val="clear" w:color="auto" w:fill="FFFFFF"/>
        </w:rPr>
        <w:t xml:space="preserve"> 2023年</w:t>
      </w:r>
      <w:r>
        <w:rPr>
          <w:rFonts w:hint="eastAsia" w:ascii="Times New Roman" w:hAnsi="Times New Roman" w:eastAsia="楷体_GB2312"/>
          <w:color w:val="000000"/>
          <w:kern w:val="0"/>
          <w:sz w:val="32"/>
          <w:szCs w:val="32"/>
          <w:shd w:val="clear" w:color="auto" w:fill="FFFFFF"/>
          <w:lang w:val="en-US" w:eastAsia="zh-CN"/>
        </w:rPr>
        <w:t>3</w:t>
      </w:r>
      <w:r>
        <w:rPr>
          <w:rFonts w:ascii="Times New Roman" w:hAnsi="Times New Roman" w:eastAsia="楷体_GB2312"/>
          <w:color w:val="000000"/>
          <w:kern w:val="0"/>
          <w:sz w:val="32"/>
          <w:szCs w:val="32"/>
          <w:shd w:val="clear" w:color="auto" w:fill="FFFFFF"/>
        </w:rPr>
        <w:t>月</w:t>
      </w:r>
      <w:r>
        <w:rPr>
          <w:rFonts w:hint="eastAsia" w:ascii="Times New Roman" w:hAnsi="Times New Roman" w:eastAsia="楷体_GB2312"/>
          <w:color w:val="000000"/>
          <w:kern w:val="0"/>
          <w:sz w:val="32"/>
          <w:szCs w:val="32"/>
          <w:shd w:val="clear" w:color="auto" w:fill="FFFFFF"/>
          <w:lang w:val="en-US" w:eastAsia="zh-CN"/>
        </w:rPr>
        <w:t>2</w:t>
      </w:r>
      <w:r>
        <w:rPr>
          <w:rFonts w:ascii="Times New Roman" w:hAnsi="Times New Roman" w:eastAsia="楷体_GB2312"/>
          <w:color w:val="000000"/>
          <w:kern w:val="0"/>
          <w:sz w:val="32"/>
          <w:szCs w:val="32"/>
          <w:shd w:val="clear" w:color="auto" w:fill="FFFFFF"/>
        </w:rPr>
        <w:t>日</w:t>
      </w:r>
    </w:p>
    <w:p>
      <w:pPr>
        <w:autoSpaceDE w:val="0"/>
        <w:spacing w:line="600" w:lineRule="exact"/>
        <w:rPr>
          <w:rFonts w:ascii="Times New Roman" w:hAnsi="Times New Roman" w:eastAsia="方正小标宋简体"/>
          <w:color w:val="000000"/>
          <w:kern w:val="0"/>
          <w:sz w:val="44"/>
          <w:szCs w:val="44"/>
          <w:shd w:val="clear" w:color="auto" w:fill="FFFFFF"/>
        </w:rPr>
      </w:pPr>
    </w:p>
    <w:p>
      <w:pPr>
        <w:spacing w:line="600" w:lineRule="exact"/>
        <w:rPr>
          <w:rFonts w:ascii="Times New Roman" w:hAnsi="Times New Roman" w:eastAsia="方正小标宋简体"/>
          <w:color w:val="000000"/>
          <w:kern w:val="0"/>
          <w:sz w:val="44"/>
          <w:szCs w:val="44"/>
          <w:shd w:val="clear" w:color="auto" w:fill="FFFFFF"/>
        </w:rPr>
      </w:pPr>
      <w:r>
        <w:rPr>
          <w:rFonts w:ascii="Times New Roman" w:hAnsi="Times New Roman" w:eastAsia="方正小标宋简体"/>
          <w:color w:val="000000"/>
          <w:kern w:val="0"/>
          <w:sz w:val="44"/>
          <w:szCs w:val="44"/>
          <w:shd w:val="clear" w:color="auto" w:fill="FFFFFF"/>
        </w:rPr>
        <w:br w:type="page"/>
      </w:r>
    </w:p>
    <w:p>
      <w:pPr>
        <w:keepNext w:val="0"/>
        <w:keepLines w:val="0"/>
        <w:pageBreakBefore w:val="0"/>
        <w:kinsoku/>
        <w:wordWrap/>
        <w:overflowPunct/>
        <w:topLinePunct w:val="0"/>
        <w:autoSpaceDE w:val="0"/>
        <w:autoSpaceDN/>
        <w:bidi w:val="0"/>
        <w:adjustRightInd/>
        <w:snapToGrid/>
        <w:spacing w:line="590" w:lineRule="exact"/>
        <w:jc w:val="center"/>
        <w:textAlignment w:val="auto"/>
        <w:rPr>
          <w:rFonts w:ascii="Times New Roman" w:hAnsi="Times New Roman" w:eastAsia="方正小标宋简体"/>
          <w:color w:val="000000"/>
          <w:kern w:val="0"/>
          <w:sz w:val="44"/>
          <w:szCs w:val="44"/>
          <w:shd w:val="clear" w:color="auto" w:fill="FFFFFF"/>
        </w:rPr>
      </w:pPr>
      <w:r>
        <w:rPr>
          <w:rFonts w:ascii="Times New Roman" w:hAnsi="Times New Roman" w:eastAsia="方正小标宋简体"/>
          <w:color w:val="000000"/>
          <w:kern w:val="0"/>
          <w:sz w:val="44"/>
          <w:szCs w:val="44"/>
          <w:shd w:val="clear" w:color="auto" w:fill="FFFFFF"/>
        </w:rPr>
        <w:t>张家界市</w:t>
      </w:r>
      <w:r>
        <w:rPr>
          <w:rFonts w:hint="eastAsia" w:ascii="Times New Roman" w:hAnsi="Times New Roman" w:eastAsia="方正小标宋简体"/>
          <w:color w:val="000000"/>
          <w:kern w:val="0"/>
          <w:sz w:val="44"/>
          <w:szCs w:val="44"/>
          <w:shd w:val="clear" w:color="auto" w:fill="FFFFFF"/>
        </w:rPr>
        <w:t>武陵源区</w:t>
      </w:r>
      <w:r>
        <w:rPr>
          <w:rFonts w:ascii="Times New Roman" w:hAnsi="Times New Roman" w:eastAsia="方正小标宋简体"/>
          <w:color w:val="000000"/>
          <w:kern w:val="0"/>
          <w:sz w:val="44"/>
          <w:szCs w:val="44"/>
          <w:shd w:val="clear" w:color="auto" w:fill="FFFFFF"/>
        </w:rPr>
        <w:t>巩固国家卫生城市</w:t>
      </w:r>
    </w:p>
    <w:p>
      <w:pPr>
        <w:keepNext w:val="0"/>
        <w:keepLines w:val="0"/>
        <w:pageBreakBefore w:val="0"/>
        <w:kinsoku/>
        <w:wordWrap/>
        <w:overflowPunct/>
        <w:topLinePunct w:val="0"/>
        <w:autoSpaceDE w:val="0"/>
        <w:autoSpaceDN/>
        <w:bidi w:val="0"/>
        <w:adjustRightInd/>
        <w:snapToGrid/>
        <w:spacing w:line="590" w:lineRule="exact"/>
        <w:jc w:val="center"/>
        <w:textAlignment w:val="auto"/>
        <w:rPr>
          <w:rFonts w:ascii="Times New Roman" w:hAnsi="Times New Roman" w:eastAsia="方正小标宋简体"/>
          <w:color w:val="000000"/>
          <w:kern w:val="0"/>
          <w:sz w:val="44"/>
          <w:szCs w:val="44"/>
          <w:shd w:val="clear" w:color="auto" w:fill="FFFFFF"/>
        </w:rPr>
      </w:pPr>
      <w:r>
        <w:rPr>
          <w:rFonts w:ascii="Times New Roman" w:hAnsi="Times New Roman" w:eastAsia="方正小标宋简体"/>
          <w:color w:val="000000"/>
          <w:kern w:val="0"/>
          <w:sz w:val="44"/>
          <w:szCs w:val="44"/>
          <w:shd w:val="clear" w:color="auto" w:fill="FFFFFF"/>
        </w:rPr>
        <w:t>202</w:t>
      </w:r>
      <w:r>
        <w:rPr>
          <w:rFonts w:hint="eastAsia" w:ascii="Times New Roman" w:hAnsi="Times New Roman" w:eastAsia="方正小标宋简体"/>
          <w:color w:val="000000"/>
          <w:kern w:val="0"/>
          <w:sz w:val="44"/>
          <w:szCs w:val="44"/>
          <w:shd w:val="clear" w:color="auto" w:fill="FFFFFF"/>
        </w:rPr>
        <w:t>3—</w:t>
      </w:r>
      <w:r>
        <w:rPr>
          <w:rFonts w:ascii="Times New Roman" w:hAnsi="Times New Roman" w:eastAsia="方正小标宋简体"/>
          <w:color w:val="000000"/>
          <w:kern w:val="0"/>
          <w:sz w:val="44"/>
          <w:szCs w:val="44"/>
          <w:shd w:val="clear" w:color="auto" w:fill="FFFFFF"/>
        </w:rPr>
        <w:t>2024年工作方案</w:t>
      </w:r>
    </w:p>
    <w:p>
      <w:pPr>
        <w:keepNext w:val="0"/>
        <w:keepLines w:val="0"/>
        <w:pageBreakBefore w:val="0"/>
        <w:kinsoku/>
        <w:wordWrap/>
        <w:overflowPunct/>
        <w:topLinePunct w:val="0"/>
        <w:autoSpaceDN/>
        <w:bidi w:val="0"/>
        <w:adjustRightInd/>
        <w:snapToGrid/>
        <w:spacing w:line="590" w:lineRule="exact"/>
        <w:textAlignment w:val="auto"/>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rPr>
        <w:t xml:space="preserve">                 </w:t>
      </w:r>
    </w:p>
    <w:p>
      <w:pPr>
        <w:keepNext w:val="0"/>
        <w:keepLines w:val="0"/>
        <w:pageBreakBefore w:val="0"/>
        <w:kinsoku/>
        <w:wordWrap/>
        <w:overflowPunct/>
        <w:topLinePunct w:val="0"/>
        <w:autoSpaceDN/>
        <w:bidi w:val="0"/>
        <w:adjustRightInd/>
        <w:snapToGrid/>
        <w:spacing w:line="590" w:lineRule="exact"/>
        <w:ind w:firstLine="640" w:firstLineChars="200"/>
        <w:textAlignment w:val="auto"/>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rPr>
        <w:t>为进一步提升城市卫生水平，巩固国家卫生城市创建成果，根据《国家卫生城市标准（2021版）》《国家卫生城镇评审管理办法（2021版）》和</w:t>
      </w:r>
      <w:r>
        <w:rPr>
          <w:rFonts w:hint="eastAsia" w:ascii="Times New Roman" w:hAnsi="Times New Roman" w:eastAsia="仿宋_GB2312"/>
          <w:color w:val="000000"/>
          <w:kern w:val="0"/>
          <w:sz w:val="32"/>
          <w:szCs w:val="32"/>
          <w:shd w:val="clear" w:color="auto" w:fill="FFFFFF"/>
        </w:rPr>
        <w:t>区</w:t>
      </w:r>
      <w:r>
        <w:rPr>
          <w:rFonts w:ascii="Times New Roman" w:hAnsi="Times New Roman" w:eastAsia="仿宋_GB2312"/>
          <w:color w:val="000000"/>
          <w:kern w:val="0"/>
          <w:sz w:val="32"/>
          <w:szCs w:val="32"/>
          <w:shd w:val="clear" w:color="auto" w:fill="FFFFFF"/>
        </w:rPr>
        <w:t>委</w:t>
      </w:r>
      <w:r>
        <w:rPr>
          <w:rFonts w:hint="eastAsia" w:ascii="Times New Roman" w:hAnsi="Times New Roman" w:eastAsia="仿宋_GB2312"/>
          <w:color w:val="000000"/>
          <w:kern w:val="0"/>
          <w:sz w:val="32"/>
          <w:szCs w:val="32"/>
          <w:shd w:val="clear" w:color="auto" w:fill="FFFFFF"/>
        </w:rPr>
        <w:t>、区人民</w:t>
      </w:r>
      <w:r>
        <w:rPr>
          <w:rFonts w:ascii="Times New Roman" w:hAnsi="Times New Roman" w:eastAsia="仿宋_GB2312"/>
          <w:color w:val="000000"/>
          <w:kern w:val="0"/>
          <w:sz w:val="32"/>
          <w:szCs w:val="32"/>
          <w:shd w:val="clear" w:color="auto" w:fill="FFFFFF"/>
        </w:rPr>
        <w:t>政府</w:t>
      </w:r>
      <w:r>
        <w:rPr>
          <w:rFonts w:hint="eastAsia" w:ascii="Times New Roman" w:hAnsi="Times New Roman" w:eastAsia="仿宋_GB2312"/>
          <w:color w:val="000000"/>
          <w:kern w:val="0"/>
          <w:sz w:val="32"/>
          <w:szCs w:val="32"/>
          <w:shd w:val="clear" w:color="auto" w:fill="FFFFFF"/>
        </w:rPr>
        <w:t>关于</w:t>
      </w:r>
      <w:r>
        <w:rPr>
          <w:rFonts w:ascii="Times New Roman" w:hAnsi="Times New Roman" w:eastAsia="仿宋_GB2312"/>
          <w:color w:val="000000"/>
          <w:kern w:val="0"/>
          <w:sz w:val="32"/>
          <w:szCs w:val="32"/>
          <w:shd w:val="clear" w:color="auto" w:fill="FFFFFF"/>
        </w:rPr>
        <w:t>城市卫生工作</w:t>
      </w:r>
      <w:r>
        <w:rPr>
          <w:rFonts w:hint="eastAsia" w:ascii="Times New Roman" w:hAnsi="Times New Roman" w:eastAsia="仿宋_GB2312"/>
          <w:color w:val="000000"/>
          <w:kern w:val="0"/>
          <w:sz w:val="32"/>
          <w:szCs w:val="32"/>
          <w:shd w:val="clear" w:color="auto" w:fill="FFFFFF"/>
        </w:rPr>
        <w:t>的</w:t>
      </w:r>
      <w:r>
        <w:rPr>
          <w:rFonts w:ascii="Times New Roman" w:hAnsi="Times New Roman" w:eastAsia="仿宋_GB2312"/>
          <w:color w:val="000000"/>
          <w:kern w:val="0"/>
          <w:sz w:val="32"/>
          <w:szCs w:val="32"/>
          <w:shd w:val="clear" w:color="auto" w:fill="FFFFFF"/>
        </w:rPr>
        <w:t>要求，结合当前工作实际，特制定本方案。</w:t>
      </w:r>
    </w:p>
    <w:p>
      <w:pPr>
        <w:keepNext w:val="0"/>
        <w:keepLines w:val="0"/>
        <w:pageBreakBefore w:val="0"/>
        <w:kinsoku/>
        <w:wordWrap/>
        <w:overflowPunct/>
        <w:topLinePunct w:val="0"/>
        <w:autoSpaceDN/>
        <w:bidi w:val="0"/>
        <w:adjustRightInd/>
        <w:snapToGrid/>
        <w:spacing w:line="590" w:lineRule="exact"/>
        <w:ind w:firstLine="640" w:firstLineChars="200"/>
        <w:textAlignment w:val="auto"/>
        <w:rPr>
          <w:rFonts w:ascii="Times New Roman" w:hAnsi="Times New Roman" w:eastAsia="黑体"/>
          <w:color w:val="000000"/>
          <w:kern w:val="0"/>
          <w:sz w:val="32"/>
          <w:szCs w:val="32"/>
          <w:shd w:val="clear" w:color="auto" w:fill="FFFFFF"/>
        </w:rPr>
      </w:pPr>
      <w:r>
        <w:rPr>
          <w:rFonts w:ascii="Times New Roman" w:hAnsi="Times New Roman" w:eastAsia="黑体"/>
          <w:color w:val="000000"/>
          <w:kern w:val="0"/>
          <w:sz w:val="32"/>
          <w:szCs w:val="32"/>
          <w:shd w:val="clear" w:color="auto" w:fill="FFFFFF"/>
        </w:rPr>
        <w:t>一、指导思想</w:t>
      </w:r>
    </w:p>
    <w:p>
      <w:pPr>
        <w:keepNext w:val="0"/>
        <w:keepLines w:val="0"/>
        <w:pageBreakBefore w:val="0"/>
        <w:kinsoku/>
        <w:wordWrap/>
        <w:overflowPunct/>
        <w:topLinePunct w:val="0"/>
        <w:autoSpaceDN/>
        <w:bidi w:val="0"/>
        <w:adjustRightInd/>
        <w:snapToGrid/>
        <w:spacing w:line="590" w:lineRule="exact"/>
        <w:ind w:firstLine="640" w:firstLineChars="200"/>
        <w:textAlignment w:val="auto"/>
        <w:rPr>
          <w:rFonts w:ascii="Times New Roman" w:hAnsi="Times New Roman" w:eastAsia="仿宋_GB2312"/>
          <w:color w:val="000000"/>
          <w:kern w:val="0"/>
          <w:sz w:val="32"/>
          <w:szCs w:val="32"/>
          <w:shd w:val="clear" w:color="auto" w:fill="FFFFFF"/>
        </w:rPr>
      </w:pPr>
      <w:r>
        <w:rPr>
          <w:rFonts w:hint="eastAsia" w:ascii="Times New Roman" w:hAnsi="Times New Roman" w:eastAsia="仿宋_GB2312"/>
          <w:color w:val="000000"/>
          <w:kern w:val="0"/>
          <w:sz w:val="32"/>
          <w:szCs w:val="32"/>
          <w:shd w:val="clear" w:color="auto" w:fill="FFFFFF"/>
        </w:rPr>
        <w:t>坚持以</w:t>
      </w:r>
      <w:r>
        <w:rPr>
          <w:rFonts w:ascii="Times New Roman" w:hAnsi="Times New Roman" w:eastAsia="仿宋_GB2312"/>
          <w:color w:val="000000"/>
          <w:kern w:val="0"/>
          <w:sz w:val="32"/>
          <w:szCs w:val="32"/>
          <w:shd w:val="clear" w:color="auto" w:fill="FFFFFF"/>
        </w:rPr>
        <w:t>习近平新时代中国特色社会主义思想为指导，</w:t>
      </w:r>
      <w:r>
        <w:rPr>
          <w:rFonts w:hint="eastAsia" w:ascii="Times New Roman" w:hAnsi="Times New Roman" w:eastAsia="仿宋_GB2312"/>
          <w:color w:val="000000"/>
          <w:kern w:val="0"/>
          <w:sz w:val="32"/>
          <w:szCs w:val="32"/>
          <w:shd w:val="clear" w:color="auto" w:fill="FFFFFF"/>
        </w:rPr>
        <w:t>深入</w:t>
      </w:r>
      <w:r>
        <w:rPr>
          <w:rFonts w:ascii="Times New Roman" w:hAnsi="Times New Roman" w:eastAsia="仿宋_GB2312"/>
          <w:color w:val="000000"/>
          <w:kern w:val="0"/>
          <w:sz w:val="32"/>
          <w:szCs w:val="32"/>
          <w:shd w:val="clear" w:color="auto" w:fill="FFFFFF"/>
        </w:rPr>
        <w:t>贯彻</w:t>
      </w:r>
      <w:r>
        <w:rPr>
          <w:rFonts w:hint="eastAsia" w:ascii="Times New Roman" w:hAnsi="Times New Roman" w:eastAsia="仿宋_GB2312"/>
          <w:color w:val="000000"/>
          <w:kern w:val="0"/>
          <w:sz w:val="32"/>
          <w:szCs w:val="32"/>
          <w:shd w:val="clear" w:color="auto" w:fill="FFFFFF"/>
        </w:rPr>
        <w:t>党的二十大精神，贯彻</w:t>
      </w:r>
      <w:r>
        <w:rPr>
          <w:rFonts w:ascii="Times New Roman" w:hAnsi="Times New Roman" w:eastAsia="仿宋_GB2312"/>
          <w:color w:val="000000"/>
          <w:kern w:val="0"/>
          <w:sz w:val="32"/>
          <w:szCs w:val="32"/>
          <w:shd w:val="clear" w:color="auto" w:fill="FFFFFF"/>
        </w:rPr>
        <w:t>执行《国务院关于深入开展爱国卫生运动的意见》和《张家界市爱国卫生条例》，坚持以人民健康为中心，政府主导</w:t>
      </w:r>
      <w:r>
        <w:rPr>
          <w:rFonts w:hint="eastAsia" w:ascii="Times New Roman" w:hAnsi="Times New Roman" w:eastAsia="仿宋_GB2312"/>
          <w:color w:val="000000"/>
          <w:kern w:val="0"/>
          <w:sz w:val="32"/>
          <w:szCs w:val="32"/>
          <w:shd w:val="clear" w:color="auto" w:fill="FFFFFF"/>
        </w:rPr>
        <w:t>、</w:t>
      </w:r>
      <w:r>
        <w:rPr>
          <w:rFonts w:ascii="Times New Roman" w:hAnsi="Times New Roman" w:eastAsia="仿宋_GB2312"/>
          <w:color w:val="000000"/>
          <w:kern w:val="0"/>
          <w:sz w:val="32"/>
          <w:szCs w:val="32"/>
          <w:shd w:val="clear" w:color="auto" w:fill="FFFFFF"/>
        </w:rPr>
        <w:t>跨部门协作</w:t>
      </w:r>
      <w:r>
        <w:rPr>
          <w:rFonts w:hint="eastAsia" w:ascii="Times New Roman" w:hAnsi="Times New Roman" w:eastAsia="仿宋_GB2312"/>
          <w:color w:val="000000"/>
          <w:kern w:val="0"/>
          <w:sz w:val="32"/>
          <w:szCs w:val="32"/>
          <w:shd w:val="clear" w:color="auto" w:fill="FFFFFF"/>
        </w:rPr>
        <w:t>、</w:t>
      </w:r>
      <w:r>
        <w:rPr>
          <w:rFonts w:ascii="Times New Roman" w:hAnsi="Times New Roman" w:eastAsia="仿宋_GB2312"/>
          <w:color w:val="000000"/>
          <w:kern w:val="0"/>
          <w:sz w:val="32"/>
          <w:szCs w:val="32"/>
          <w:shd w:val="clear" w:color="auto" w:fill="FFFFFF"/>
        </w:rPr>
        <w:t>全社会动员，预防为主</w:t>
      </w:r>
      <w:r>
        <w:rPr>
          <w:rFonts w:hint="eastAsia" w:ascii="Times New Roman" w:hAnsi="Times New Roman" w:eastAsia="仿宋_GB2312"/>
          <w:color w:val="000000"/>
          <w:kern w:val="0"/>
          <w:sz w:val="32"/>
          <w:szCs w:val="32"/>
          <w:shd w:val="clear" w:color="auto" w:fill="FFFFFF"/>
        </w:rPr>
        <w:t>、</w:t>
      </w:r>
      <w:r>
        <w:rPr>
          <w:rFonts w:ascii="Times New Roman" w:hAnsi="Times New Roman" w:eastAsia="仿宋_GB2312"/>
          <w:color w:val="000000"/>
          <w:kern w:val="0"/>
          <w:sz w:val="32"/>
          <w:szCs w:val="32"/>
          <w:shd w:val="clear" w:color="auto" w:fill="FFFFFF"/>
        </w:rPr>
        <w:t>群防群控，依法科学治理，全民共建共享的爱国卫生工作方针，全面加强城市卫生工作，进一步健全城市卫生长效工作机制，不断提升城市卫生水平。</w:t>
      </w:r>
    </w:p>
    <w:p>
      <w:pPr>
        <w:keepNext w:val="0"/>
        <w:keepLines w:val="0"/>
        <w:pageBreakBefore w:val="0"/>
        <w:kinsoku/>
        <w:wordWrap/>
        <w:overflowPunct/>
        <w:topLinePunct w:val="0"/>
        <w:autoSpaceDN/>
        <w:bidi w:val="0"/>
        <w:adjustRightInd/>
        <w:snapToGrid/>
        <w:spacing w:line="590" w:lineRule="exact"/>
        <w:ind w:firstLine="640" w:firstLineChars="200"/>
        <w:textAlignment w:val="auto"/>
        <w:rPr>
          <w:rFonts w:ascii="Times New Roman" w:hAnsi="Times New Roman"/>
          <w:color w:val="000000"/>
        </w:rPr>
      </w:pPr>
      <w:r>
        <w:rPr>
          <w:rFonts w:ascii="Times New Roman" w:hAnsi="Times New Roman" w:eastAsia="黑体"/>
          <w:color w:val="000000"/>
          <w:kern w:val="0"/>
          <w:sz w:val="32"/>
          <w:szCs w:val="32"/>
          <w:shd w:val="clear" w:color="auto" w:fill="FFFFFF"/>
        </w:rPr>
        <w:t>二、总体目标</w:t>
      </w:r>
    </w:p>
    <w:p>
      <w:pPr>
        <w:keepNext w:val="0"/>
        <w:keepLines w:val="0"/>
        <w:pageBreakBefore w:val="0"/>
        <w:kinsoku/>
        <w:wordWrap/>
        <w:overflowPunct/>
        <w:topLinePunct w:val="0"/>
        <w:autoSpaceDN/>
        <w:bidi w:val="0"/>
        <w:adjustRightInd/>
        <w:snapToGrid/>
        <w:spacing w:line="590" w:lineRule="exact"/>
        <w:ind w:firstLine="640" w:firstLineChars="200"/>
        <w:textAlignment w:val="auto"/>
        <w:rPr>
          <w:rFonts w:hint="eastAsia" w:ascii="仿宋_GB2312" w:hAnsi="Times New Roman" w:eastAsia="仿宋_GB2312"/>
          <w:color w:val="000000"/>
        </w:rPr>
      </w:pPr>
      <w:r>
        <w:rPr>
          <w:rFonts w:ascii="Times New Roman" w:hAnsi="Times New Roman" w:eastAsia="仿宋_GB2312"/>
          <w:color w:val="000000"/>
          <w:kern w:val="0"/>
          <w:sz w:val="32"/>
          <w:szCs w:val="32"/>
          <w:shd w:val="clear" w:color="auto" w:fill="FFFFFF"/>
        </w:rPr>
        <w:t>通过进一步加强城市卫生工作，巩固提升国家卫生城市创建成果，确保顺利通过</w:t>
      </w:r>
      <w:r>
        <w:rPr>
          <w:rFonts w:ascii="Times New Roman" w:hAnsi="Times New Roman" w:eastAsia="仿宋_GB2312"/>
          <w:kern w:val="0"/>
          <w:sz w:val="32"/>
          <w:szCs w:val="32"/>
          <w:shd w:val="clear" w:color="auto" w:fill="FFFFFF"/>
        </w:rPr>
        <w:t>202</w:t>
      </w:r>
      <w:r>
        <w:rPr>
          <w:rFonts w:hint="eastAsia" w:ascii="Times New Roman" w:hAnsi="Times New Roman" w:eastAsia="仿宋_GB2312"/>
          <w:kern w:val="0"/>
          <w:sz w:val="32"/>
          <w:szCs w:val="32"/>
          <w:shd w:val="clear" w:color="auto" w:fill="FFFFFF"/>
        </w:rPr>
        <w:t>2—</w:t>
      </w:r>
      <w:r>
        <w:rPr>
          <w:rFonts w:ascii="Times New Roman" w:hAnsi="Times New Roman" w:eastAsia="仿宋_GB2312"/>
          <w:kern w:val="0"/>
          <w:sz w:val="32"/>
          <w:szCs w:val="32"/>
          <w:shd w:val="clear" w:color="auto" w:fill="FFFFFF"/>
        </w:rPr>
        <w:t>2024</w:t>
      </w:r>
      <w:r>
        <w:rPr>
          <w:rFonts w:ascii="Times New Roman" w:hAnsi="Times New Roman" w:eastAsia="仿宋_GB2312"/>
          <w:color w:val="000000"/>
          <w:kern w:val="0"/>
          <w:sz w:val="32"/>
          <w:szCs w:val="32"/>
          <w:shd w:val="clear" w:color="auto" w:fill="FFFFFF"/>
        </w:rPr>
        <w:t>年周期复审，持续保</w:t>
      </w:r>
      <w:r>
        <w:rPr>
          <w:rFonts w:hint="eastAsia" w:ascii="仿宋_GB2312" w:hAnsi="Times New Roman" w:eastAsia="仿宋_GB2312"/>
          <w:color w:val="000000"/>
          <w:kern w:val="0"/>
          <w:sz w:val="32"/>
          <w:szCs w:val="32"/>
          <w:shd w:val="clear" w:color="auto" w:fill="FFFFFF"/>
        </w:rPr>
        <w:t>留“国家卫生城市”荣誉称号。</w:t>
      </w:r>
    </w:p>
    <w:p>
      <w:pPr>
        <w:keepNext w:val="0"/>
        <w:keepLines w:val="0"/>
        <w:pageBreakBefore w:val="0"/>
        <w:kinsoku/>
        <w:wordWrap/>
        <w:overflowPunct/>
        <w:topLinePunct w:val="0"/>
        <w:autoSpaceDN/>
        <w:bidi w:val="0"/>
        <w:adjustRightInd/>
        <w:snapToGrid/>
        <w:spacing w:line="590" w:lineRule="exact"/>
        <w:ind w:firstLine="640" w:firstLineChars="200"/>
        <w:textAlignment w:val="auto"/>
        <w:rPr>
          <w:rFonts w:ascii="Times New Roman" w:hAnsi="Times New Roman" w:eastAsia="仿宋_GB2312"/>
          <w:color w:val="000000"/>
          <w:kern w:val="0"/>
          <w:sz w:val="32"/>
          <w:szCs w:val="32"/>
          <w:shd w:val="clear" w:color="auto" w:fill="FFFFFF"/>
        </w:rPr>
      </w:pPr>
      <w:r>
        <w:rPr>
          <w:rFonts w:ascii="Times New Roman" w:hAnsi="Times New Roman" w:eastAsia="黑体"/>
          <w:color w:val="000000"/>
          <w:kern w:val="0"/>
          <w:sz w:val="32"/>
          <w:szCs w:val="32"/>
          <w:shd w:val="clear" w:color="auto" w:fill="FFFFFF"/>
        </w:rPr>
        <w:t>三、工作重点</w:t>
      </w:r>
    </w:p>
    <w:p>
      <w:pPr>
        <w:keepNext w:val="0"/>
        <w:keepLines w:val="0"/>
        <w:pageBreakBefore w:val="0"/>
        <w:kinsoku/>
        <w:wordWrap/>
        <w:overflowPunct/>
        <w:topLinePunct w:val="0"/>
        <w:autoSpaceDN/>
        <w:bidi w:val="0"/>
        <w:adjustRightInd/>
        <w:snapToGrid/>
        <w:spacing w:line="590" w:lineRule="exact"/>
        <w:ind w:firstLine="640" w:firstLineChars="200"/>
        <w:textAlignment w:val="auto"/>
        <w:rPr>
          <w:rFonts w:ascii="Times New Roman" w:hAnsi="Times New Roman" w:eastAsia="仿宋_GB2312"/>
          <w:color w:val="000000"/>
          <w:kern w:val="0"/>
          <w:sz w:val="32"/>
          <w:szCs w:val="32"/>
          <w:shd w:val="clear" w:color="auto" w:fill="FFFFFF"/>
        </w:rPr>
      </w:pPr>
      <w:r>
        <w:rPr>
          <w:rFonts w:hint="eastAsia" w:ascii="楷体_GB2312" w:hAnsi="Times New Roman" w:eastAsia="楷体_GB2312"/>
          <w:color w:val="000000"/>
          <w:kern w:val="0"/>
          <w:sz w:val="32"/>
          <w:szCs w:val="32"/>
          <w:shd w:val="clear" w:color="auto" w:fill="FFFFFF"/>
        </w:rPr>
        <w:t>（一）进一步加强爱国卫生组织管理。</w:t>
      </w:r>
      <w:r>
        <w:rPr>
          <w:rFonts w:ascii="Times New Roman" w:hAnsi="Times New Roman" w:eastAsia="仿宋_GB2312"/>
          <w:color w:val="000000"/>
          <w:kern w:val="0"/>
          <w:sz w:val="32"/>
          <w:szCs w:val="32"/>
          <w:shd w:val="clear" w:color="auto" w:fill="FFFFFF"/>
        </w:rPr>
        <w:t>爱国卫生和巩固国家卫生城市工作纳入</w:t>
      </w:r>
      <w:r>
        <w:rPr>
          <w:rFonts w:hint="eastAsia" w:ascii="Times New Roman" w:hAnsi="Times New Roman" w:eastAsia="仿宋_GB2312"/>
          <w:color w:val="000000"/>
          <w:kern w:val="0"/>
          <w:sz w:val="32"/>
          <w:szCs w:val="32"/>
          <w:shd w:val="clear" w:color="auto" w:fill="FFFFFF"/>
        </w:rPr>
        <w:t>区</w:t>
      </w:r>
      <w:r>
        <w:rPr>
          <w:rFonts w:ascii="Times New Roman" w:hAnsi="Times New Roman" w:eastAsia="仿宋_GB2312"/>
          <w:color w:val="000000"/>
          <w:kern w:val="0"/>
          <w:sz w:val="32"/>
          <w:szCs w:val="32"/>
          <w:shd w:val="clear" w:color="auto" w:fill="FFFFFF"/>
        </w:rPr>
        <w:t>委、</w:t>
      </w:r>
      <w:r>
        <w:rPr>
          <w:rFonts w:hint="eastAsia" w:ascii="Times New Roman" w:hAnsi="Times New Roman" w:eastAsia="仿宋_GB2312"/>
          <w:color w:val="000000"/>
          <w:kern w:val="0"/>
          <w:sz w:val="32"/>
          <w:szCs w:val="32"/>
          <w:shd w:val="clear" w:color="auto" w:fill="FFFFFF"/>
        </w:rPr>
        <w:t>区</w:t>
      </w:r>
      <w:r>
        <w:rPr>
          <w:rFonts w:ascii="Times New Roman" w:hAnsi="Times New Roman" w:eastAsia="仿宋_GB2312"/>
          <w:color w:val="000000"/>
          <w:kern w:val="0"/>
          <w:sz w:val="32"/>
          <w:szCs w:val="32"/>
          <w:shd w:val="clear" w:color="auto" w:fill="FFFFFF"/>
        </w:rPr>
        <w:t>政府重要议事日程，定期研究解决困难和问题，并纳入</w:t>
      </w:r>
      <w:r>
        <w:rPr>
          <w:rFonts w:hint="eastAsia" w:ascii="Times New Roman" w:hAnsi="Times New Roman" w:eastAsia="仿宋_GB2312"/>
          <w:color w:val="000000"/>
          <w:kern w:val="0"/>
          <w:sz w:val="32"/>
          <w:szCs w:val="32"/>
          <w:shd w:val="clear" w:color="auto" w:fill="FFFFFF"/>
        </w:rPr>
        <w:t>综合</w:t>
      </w:r>
      <w:r>
        <w:rPr>
          <w:rFonts w:ascii="Times New Roman" w:hAnsi="Times New Roman" w:eastAsia="仿宋_GB2312"/>
          <w:color w:val="000000"/>
          <w:kern w:val="0"/>
          <w:sz w:val="32"/>
          <w:szCs w:val="32"/>
          <w:shd w:val="clear" w:color="auto" w:fill="FFFFFF"/>
        </w:rPr>
        <w:t>绩效考核内容。进一步完善爱国卫生组织网络，明确专兼职爱国卫生工作人员。加强各级爱卫办组织协调能力建设，工作经费纳入同级财政预算，满足工作需要。贯彻落实《国务院关于深入开展爱国卫生运动的意见》</w:t>
      </w:r>
      <w:r>
        <w:rPr>
          <w:rFonts w:hint="eastAsia" w:ascii="Times New Roman" w:hAnsi="Times New Roman" w:eastAsia="仿宋_GB2312"/>
          <w:color w:val="000000"/>
          <w:kern w:val="0"/>
          <w:sz w:val="32"/>
          <w:szCs w:val="32"/>
          <w:shd w:val="clear" w:color="auto" w:fill="FFFFFF"/>
        </w:rPr>
        <w:t>和</w:t>
      </w:r>
      <w:r>
        <w:rPr>
          <w:rFonts w:ascii="Times New Roman" w:hAnsi="Times New Roman" w:eastAsia="仿宋_GB2312"/>
          <w:color w:val="000000"/>
          <w:kern w:val="0"/>
          <w:sz w:val="32"/>
          <w:szCs w:val="32"/>
          <w:shd w:val="clear" w:color="auto" w:fill="FFFFFF"/>
        </w:rPr>
        <w:t>《张家界市爱国卫生条例》，全面开展爱国卫生各项工作。</w:t>
      </w:r>
      <w:r>
        <w:rPr>
          <w:rFonts w:hint="eastAsia" w:ascii="Times New Roman" w:hAnsi="Times New Roman" w:eastAsia="仿宋_GB2312"/>
          <w:color w:val="000000"/>
          <w:kern w:val="0"/>
          <w:sz w:val="32"/>
          <w:szCs w:val="32"/>
          <w:shd w:val="clear" w:color="auto" w:fill="FFFFFF"/>
        </w:rPr>
        <w:t>深化国家卫生城市创建活动，积极开展全域创建。深化</w:t>
      </w:r>
      <w:r>
        <w:rPr>
          <w:rFonts w:ascii="Times New Roman" w:hAnsi="Times New Roman" w:eastAsia="仿宋_GB2312"/>
          <w:color w:val="000000"/>
          <w:kern w:val="0"/>
          <w:sz w:val="32"/>
          <w:szCs w:val="32"/>
          <w:shd w:val="clear" w:color="auto" w:fill="FFFFFF"/>
        </w:rPr>
        <w:t>探索建立健康影响评估制度，积极消除健康影响因素，大力推进健康</w:t>
      </w:r>
      <w:r>
        <w:rPr>
          <w:rFonts w:hint="eastAsia" w:ascii="Times New Roman" w:hAnsi="Times New Roman" w:eastAsia="仿宋_GB2312"/>
          <w:color w:val="000000"/>
          <w:kern w:val="0"/>
          <w:sz w:val="32"/>
          <w:szCs w:val="32"/>
          <w:shd w:val="clear" w:color="auto" w:fill="FFFFFF"/>
        </w:rPr>
        <w:t>武陵源</w:t>
      </w:r>
      <w:r>
        <w:rPr>
          <w:rFonts w:ascii="Times New Roman" w:hAnsi="Times New Roman" w:eastAsia="仿宋_GB2312"/>
          <w:color w:val="000000"/>
          <w:kern w:val="0"/>
          <w:sz w:val="32"/>
          <w:szCs w:val="32"/>
          <w:shd w:val="clear" w:color="auto" w:fill="FFFFFF"/>
        </w:rPr>
        <w:t>建设。建立爱国卫生建议和投诉渠道，及时回应社会关切，解决群众反映的突出问题。</w:t>
      </w:r>
    </w:p>
    <w:p>
      <w:pPr>
        <w:keepNext w:val="0"/>
        <w:keepLines w:val="0"/>
        <w:pageBreakBefore w:val="0"/>
        <w:kinsoku/>
        <w:wordWrap/>
        <w:overflowPunct/>
        <w:topLinePunct w:val="0"/>
        <w:autoSpaceDN/>
        <w:bidi w:val="0"/>
        <w:adjustRightInd/>
        <w:snapToGrid/>
        <w:spacing w:line="590" w:lineRule="exact"/>
        <w:ind w:firstLine="640" w:firstLineChars="200"/>
        <w:textAlignment w:val="auto"/>
        <w:rPr>
          <w:rFonts w:ascii="Times New Roman" w:hAnsi="Times New Roman" w:eastAsia="仿宋_GB2312"/>
          <w:color w:val="000000"/>
          <w:kern w:val="0"/>
          <w:sz w:val="32"/>
          <w:szCs w:val="32"/>
          <w:shd w:val="clear" w:color="auto" w:fill="FFFFFF"/>
        </w:rPr>
      </w:pPr>
      <w:r>
        <w:rPr>
          <w:rFonts w:ascii="楷体_GB2312" w:hAnsi="Times New Roman" w:eastAsia="楷体_GB2312"/>
          <w:color w:val="000000"/>
          <w:kern w:val="0"/>
          <w:sz w:val="32"/>
          <w:szCs w:val="32"/>
          <w:shd w:val="clear" w:color="auto" w:fill="FFFFFF"/>
        </w:rPr>
        <w:t>（二）全面开展健康教育和健康促进。</w:t>
      </w:r>
      <w:r>
        <w:rPr>
          <w:rFonts w:ascii="Times New Roman" w:hAnsi="Times New Roman" w:eastAsia="仿宋_GB2312"/>
          <w:color w:val="000000"/>
          <w:kern w:val="0"/>
          <w:sz w:val="32"/>
          <w:szCs w:val="32"/>
          <w:shd w:val="clear" w:color="auto" w:fill="FFFFFF"/>
        </w:rPr>
        <w:t>进一步加强各级健康教育专业机构能力建设，完善健康教育工作网络，明确专兼职工作人员。采取多种有效形式，广泛开展健康知识科普行动，推动人</w:t>
      </w:r>
      <w:r>
        <w:rPr>
          <w:rFonts w:hint="eastAsia" w:ascii="仿宋_GB2312" w:hAnsi="Times New Roman" w:eastAsia="仿宋_GB2312"/>
          <w:color w:val="000000"/>
          <w:kern w:val="0"/>
          <w:sz w:val="32"/>
          <w:szCs w:val="32"/>
          <w:shd w:val="clear" w:color="auto" w:fill="FFFFFF"/>
        </w:rPr>
        <w:t>民群众建立文明健康绿色环保生活方式，不断提高居民健康素养水平。深入推进减盐、减油、减糖、健康口腔、健康体重、健康骨骼等“三减三健”行动，加强体育健身设施建设，开展全民体育健身活动，全面加大控烟工作力度，广泛开展健康教</w:t>
      </w:r>
      <w:r>
        <w:rPr>
          <w:rFonts w:ascii="Times New Roman" w:hAnsi="Times New Roman" w:eastAsia="仿宋_GB2312"/>
          <w:color w:val="000000"/>
          <w:kern w:val="0"/>
          <w:sz w:val="32"/>
          <w:szCs w:val="32"/>
          <w:shd w:val="clear" w:color="auto" w:fill="FFFFFF"/>
        </w:rPr>
        <w:t>育和健康促进工作。</w:t>
      </w:r>
    </w:p>
    <w:p>
      <w:pPr>
        <w:keepNext w:val="0"/>
        <w:keepLines w:val="0"/>
        <w:pageBreakBefore w:val="0"/>
        <w:kinsoku/>
        <w:wordWrap/>
        <w:overflowPunct/>
        <w:topLinePunct w:val="0"/>
        <w:autoSpaceDN/>
        <w:bidi w:val="0"/>
        <w:adjustRightInd/>
        <w:snapToGrid/>
        <w:spacing w:line="590" w:lineRule="exact"/>
        <w:ind w:firstLine="640" w:firstLineChars="200"/>
        <w:textAlignment w:val="auto"/>
        <w:rPr>
          <w:rFonts w:ascii="Times New Roman" w:hAnsi="Times New Roman" w:eastAsia="仿宋_GB2312"/>
          <w:color w:val="000000"/>
          <w:spacing w:val="6"/>
          <w:kern w:val="0"/>
          <w:sz w:val="32"/>
          <w:szCs w:val="32"/>
          <w:shd w:val="clear" w:color="auto" w:fill="FFFFFF"/>
        </w:rPr>
      </w:pPr>
      <w:r>
        <w:rPr>
          <w:rFonts w:hint="eastAsia" w:ascii="楷体_GB2312" w:hAnsi="Times New Roman" w:eastAsia="楷体_GB2312"/>
          <w:color w:val="000000"/>
          <w:kern w:val="0"/>
          <w:sz w:val="32"/>
          <w:szCs w:val="32"/>
          <w:shd w:val="clear" w:color="auto" w:fill="FFFFFF"/>
        </w:rPr>
        <w:t>（三）全面提升市容环境卫生水平。</w:t>
      </w:r>
      <w:r>
        <w:rPr>
          <w:rFonts w:ascii="Times New Roman" w:hAnsi="Times New Roman" w:eastAsia="仿宋_GB2312"/>
          <w:color w:val="000000"/>
          <w:kern w:val="0"/>
          <w:sz w:val="32"/>
          <w:szCs w:val="32"/>
          <w:shd w:val="clear" w:color="auto" w:fill="FFFFFF"/>
        </w:rPr>
        <w:t>进一步完善环境卫生基础设施，强化日常维护和运行管理，为提升市容环境卫生水平奠定坚实基础。进一步加强城市环境卫生的精细化、规范化、常态化、信息化管理，全面提升市容环境卫生水平。积极推行生活垃圾分类和减量化、资源化，加快建立生活垃圾分类投放、分类收集、分类运输、分类处理系统，实现生活垃圾分类有效覆盖。加强城市生活垃圾回收利用和无害化处理，城市生活垃圾回收利用和无害化处理达到标准要求。加大生活污水收集管网建设力度，城市生活污水集中收集和处理达到标准要求。积极推进厕所革命，主次干道、车站、医疗机构、旅游景点、集贸市场、商场等公共场所的公厕设施达到二类以上标准，保证数量充足、干净整洁。加强农产品市场规范化建设和管理，彻底改变农贸市场环境卫生脏乱差</w:t>
      </w:r>
      <w:r>
        <w:rPr>
          <w:rFonts w:hint="eastAsia" w:ascii="Times New Roman" w:hAnsi="Times New Roman" w:eastAsia="仿宋_GB2312"/>
          <w:color w:val="000000"/>
          <w:kern w:val="0"/>
          <w:sz w:val="32"/>
          <w:szCs w:val="32"/>
          <w:shd w:val="clear" w:color="auto" w:fill="FFFFFF"/>
        </w:rPr>
        <w:t>和管理秩序混乱的落后局面</w:t>
      </w:r>
      <w:r>
        <w:rPr>
          <w:rFonts w:ascii="Times New Roman" w:hAnsi="Times New Roman" w:eastAsia="仿宋_GB2312"/>
          <w:color w:val="000000"/>
          <w:kern w:val="0"/>
          <w:sz w:val="32"/>
          <w:szCs w:val="32"/>
          <w:shd w:val="clear" w:color="auto" w:fill="FFFFFF"/>
        </w:rPr>
        <w:t>。</w:t>
      </w:r>
      <w:r>
        <w:rPr>
          <w:rFonts w:ascii="Times New Roman" w:hAnsi="Times New Roman" w:eastAsia="仿宋_GB2312"/>
          <w:color w:val="000000"/>
          <w:spacing w:val="6"/>
          <w:kern w:val="0"/>
          <w:sz w:val="32"/>
          <w:szCs w:val="32"/>
          <w:shd w:val="clear" w:color="auto" w:fill="FFFFFF"/>
        </w:rPr>
        <w:t>统筹社区、单位、城乡结合部</w:t>
      </w:r>
      <w:r>
        <w:rPr>
          <w:rFonts w:hint="eastAsia" w:ascii="Times New Roman" w:hAnsi="Times New Roman" w:eastAsia="仿宋_GB2312"/>
          <w:color w:val="000000"/>
          <w:spacing w:val="6"/>
          <w:kern w:val="0"/>
          <w:sz w:val="32"/>
          <w:szCs w:val="32"/>
          <w:shd w:val="clear" w:color="auto" w:fill="FFFFFF"/>
        </w:rPr>
        <w:t>的</w:t>
      </w:r>
      <w:r>
        <w:rPr>
          <w:rFonts w:ascii="Times New Roman" w:hAnsi="Times New Roman" w:eastAsia="仿宋_GB2312"/>
          <w:color w:val="000000"/>
          <w:spacing w:val="6"/>
          <w:kern w:val="0"/>
          <w:sz w:val="32"/>
          <w:szCs w:val="32"/>
          <w:shd w:val="clear" w:color="auto" w:fill="FFFFFF"/>
        </w:rPr>
        <w:t>环境卫生工作，统一管理标准，日常管理实现常态化。</w:t>
      </w:r>
    </w:p>
    <w:p>
      <w:pPr>
        <w:keepNext w:val="0"/>
        <w:keepLines w:val="0"/>
        <w:pageBreakBefore w:val="0"/>
        <w:kinsoku/>
        <w:wordWrap/>
        <w:overflowPunct/>
        <w:topLinePunct w:val="0"/>
        <w:autoSpaceDN/>
        <w:bidi w:val="0"/>
        <w:adjustRightInd/>
        <w:snapToGrid/>
        <w:spacing w:line="590" w:lineRule="exact"/>
        <w:ind w:firstLine="640" w:firstLineChars="200"/>
        <w:textAlignment w:val="auto"/>
        <w:rPr>
          <w:rFonts w:ascii="Times New Roman" w:hAnsi="Times New Roman" w:eastAsia="仿宋_GB2312"/>
          <w:color w:val="000000"/>
          <w:kern w:val="0"/>
          <w:sz w:val="32"/>
          <w:szCs w:val="32"/>
          <w:shd w:val="clear" w:color="auto" w:fill="FFFFFF"/>
        </w:rPr>
      </w:pPr>
      <w:r>
        <w:rPr>
          <w:rFonts w:ascii="楷体_GB2312" w:hAnsi="Times New Roman" w:eastAsia="楷体_GB2312"/>
          <w:color w:val="000000"/>
          <w:kern w:val="0"/>
          <w:sz w:val="32"/>
          <w:szCs w:val="32"/>
          <w:shd w:val="clear" w:color="auto" w:fill="FFFFFF"/>
        </w:rPr>
        <w:t>（四）全面加强生态环境保护。</w:t>
      </w:r>
      <w:r>
        <w:rPr>
          <w:rFonts w:ascii="Times New Roman" w:hAnsi="Times New Roman" w:eastAsia="仿宋_GB2312"/>
          <w:color w:val="000000"/>
          <w:kern w:val="0"/>
          <w:sz w:val="32"/>
          <w:szCs w:val="32"/>
          <w:shd w:val="clear" w:color="auto" w:fill="FFFFFF"/>
        </w:rPr>
        <w:t>进一步加大大气、水、土壤、噪声污染防治工作力度，健全责任落实机制，狠抓突出问题整改，巩固提高环境空气质量指数、功能区水体水质、集中式饮用水水源地水质、主要水体控制断面生态流量、区域环境噪声控制等重要生态环境评估指标，确保每年不发生重大环境污染和生态破坏事故。</w:t>
      </w:r>
    </w:p>
    <w:p>
      <w:pPr>
        <w:keepNext w:val="0"/>
        <w:keepLines w:val="0"/>
        <w:pageBreakBefore w:val="0"/>
        <w:kinsoku/>
        <w:wordWrap/>
        <w:overflowPunct/>
        <w:topLinePunct w:val="0"/>
        <w:autoSpaceDN/>
        <w:bidi w:val="0"/>
        <w:adjustRightInd/>
        <w:snapToGrid/>
        <w:spacing w:line="590" w:lineRule="exact"/>
        <w:ind w:firstLine="640" w:firstLineChars="200"/>
        <w:textAlignment w:val="auto"/>
        <w:rPr>
          <w:rFonts w:ascii="Times New Roman" w:hAnsi="Times New Roman" w:eastAsia="仿宋_GB2312"/>
          <w:color w:val="000000"/>
          <w:kern w:val="0"/>
          <w:sz w:val="32"/>
          <w:szCs w:val="32"/>
          <w:shd w:val="clear" w:color="auto" w:fill="FFFFFF"/>
        </w:rPr>
      </w:pPr>
      <w:r>
        <w:rPr>
          <w:rFonts w:ascii="楷体_GB2312" w:hAnsi="Times New Roman" w:eastAsia="楷体_GB2312"/>
          <w:color w:val="000000"/>
          <w:kern w:val="0"/>
          <w:sz w:val="32"/>
          <w:szCs w:val="32"/>
          <w:shd w:val="clear" w:color="auto" w:fill="FFFFFF"/>
        </w:rPr>
        <w:t>（五）全面做好重点场所卫生工作。</w:t>
      </w:r>
      <w:r>
        <w:rPr>
          <w:rFonts w:ascii="Times New Roman" w:hAnsi="Times New Roman" w:eastAsia="仿宋_GB2312"/>
          <w:color w:val="000000"/>
          <w:kern w:val="0"/>
          <w:sz w:val="32"/>
          <w:szCs w:val="32"/>
          <w:shd w:val="clear" w:color="auto" w:fill="FFFFFF"/>
        </w:rPr>
        <w:t>进一步加大公共场所卫生监督量化分级管理工作力度，强化公共场所卫生许可证管理，建立健全空调、通风系统定期清洗消毒制度，健全公共场所卫生管理制度，不断提高公共场所卫生水平。重点加强小浴室、小美容美发店、小歌舞厅、小旅店等公共场所经营单位的卫生监督和规范化管理。进一步加强学校卫生工作，学校、幼儿园和托育机构按要求配备专兼职卫生技术人员和保健教师，规范开展传染病和常见病监测，中小学按要求开设体育与健康课程，落实学生近视矫正和减肥措施，保证学校食品安全。进</w:t>
      </w:r>
      <w:r>
        <w:rPr>
          <w:rFonts w:ascii="Times New Roman" w:hAnsi="Times New Roman" w:eastAsia="仿宋_GB2312"/>
          <w:color w:val="000000"/>
          <w:spacing w:val="6"/>
          <w:kern w:val="0"/>
          <w:sz w:val="32"/>
          <w:szCs w:val="32"/>
          <w:shd w:val="clear" w:color="auto" w:fill="FFFFFF"/>
        </w:rPr>
        <w:t>一步加大职业病防治力度，开展职业健康检查，努力消除职业活动中存在的各种有害因素，确保不发生重大职业病危害事</w:t>
      </w:r>
      <w:r>
        <w:rPr>
          <w:rFonts w:ascii="Times New Roman" w:hAnsi="Times New Roman" w:eastAsia="仿宋_GB2312"/>
          <w:color w:val="000000"/>
          <w:kern w:val="0"/>
          <w:sz w:val="32"/>
          <w:szCs w:val="32"/>
          <w:shd w:val="clear" w:color="auto" w:fill="FFFFFF"/>
        </w:rPr>
        <w:t>故。</w:t>
      </w:r>
    </w:p>
    <w:p>
      <w:pPr>
        <w:keepNext w:val="0"/>
        <w:keepLines w:val="0"/>
        <w:pageBreakBefore w:val="0"/>
        <w:kinsoku/>
        <w:wordWrap/>
        <w:overflowPunct/>
        <w:topLinePunct w:val="0"/>
        <w:autoSpaceDN/>
        <w:bidi w:val="0"/>
        <w:adjustRightInd/>
        <w:snapToGrid/>
        <w:spacing w:line="590" w:lineRule="exact"/>
        <w:ind w:firstLine="640" w:firstLineChars="200"/>
        <w:textAlignment w:val="auto"/>
        <w:rPr>
          <w:rFonts w:ascii="Times New Roman" w:hAnsi="Times New Roman" w:eastAsia="仿宋_GB2312"/>
          <w:color w:val="000000"/>
          <w:sz w:val="32"/>
          <w:szCs w:val="32"/>
        </w:rPr>
      </w:pPr>
      <w:r>
        <w:rPr>
          <w:rFonts w:ascii="楷体_GB2312" w:hAnsi="Times New Roman" w:eastAsia="楷体_GB2312"/>
          <w:color w:val="000000"/>
          <w:kern w:val="0"/>
          <w:sz w:val="32"/>
          <w:szCs w:val="32"/>
          <w:shd w:val="clear" w:color="auto" w:fill="FFFFFF"/>
        </w:rPr>
        <w:t>（六）全面加强食品和生活饮用水安全工作。</w:t>
      </w:r>
      <w:r>
        <w:rPr>
          <w:rFonts w:ascii="Times New Roman" w:hAnsi="Times New Roman" w:eastAsia="仿宋_GB2312"/>
          <w:color w:val="000000"/>
          <w:kern w:val="0"/>
          <w:sz w:val="32"/>
          <w:szCs w:val="32"/>
          <w:shd w:val="clear" w:color="auto" w:fill="FFFFFF"/>
        </w:rPr>
        <w:t>全面加强食品和生活饮用水安全工作，确保不发生重大食品和生活饮用水安全事故。进一步加大食品流动摊贩整治力度，合理划定食品</w:t>
      </w:r>
      <w:r>
        <w:rPr>
          <w:rFonts w:hint="eastAsia" w:ascii="仿宋_GB2312" w:hAnsi="Times New Roman" w:eastAsia="仿宋_GB2312"/>
          <w:color w:val="000000"/>
          <w:kern w:val="0"/>
          <w:sz w:val="32"/>
          <w:szCs w:val="32"/>
          <w:shd w:val="clear" w:color="auto" w:fill="FFFFFF"/>
        </w:rPr>
        <w:t>流动摊贩疏导区域，规范食品流动摊贩经营秩序。加大食品安全监督执法力度，消除制售“三无”食品、假冒食品、劣质食品、过期食品等现象。全面推行“明厨亮灶”经营模式，推动全社会监督餐饮食品加工过程。进一步加强食品生产经营量化分级工作，强化食品生产经营单位的自我管理。进一步加大食品生产经营单位的病媒生物防制工作力度，防止出现病媒生物污染食品现象。大力推行“分餐公筷”，积极倡导“光盘行动”，树立文明用餐新风尚。加强生活饮用水卫生监督管理，严格执行卫生许可证管理制度，规范管理市政供水、自备供水、二次供水、</w:t>
      </w:r>
      <w:r>
        <w:rPr>
          <w:rFonts w:ascii="Times New Roman" w:hAnsi="Times New Roman" w:eastAsia="仿宋_GB2312"/>
          <w:color w:val="000000"/>
          <w:kern w:val="0"/>
          <w:sz w:val="32"/>
          <w:szCs w:val="32"/>
          <w:shd w:val="clear" w:color="auto" w:fill="FFFFFF"/>
        </w:rPr>
        <w:t>居民小区供水，保障生活饮用水安全。</w:t>
      </w:r>
    </w:p>
    <w:p>
      <w:pPr>
        <w:keepNext w:val="0"/>
        <w:keepLines w:val="0"/>
        <w:pageBreakBefore w:val="0"/>
        <w:kinsoku/>
        <w:wordWrap/>
        <w:overflowPunct/>
        <w:topLinePunct w:val="0"/>
        <w:autoSpaceDN/>
        <w:bidi w:val="0"/>
        <w:adjustRightInd/>
        <w:snapToGrid/>
        <w:spacing w:line="590" w:lineRule="exact"/>
        <w:ind w:firstLine="640" w:firstLineChars="200"/>
        <w:textAlignment w:val="auto"/>
        <w:rPr>
          <w:rFonts w:ascii="Times New Roman" w:hAnsi="Times New Roman" w:eastAsia="仿宋_GB2312"/>
          <w:color w:val="000000"/>
          <w:kern w:val="0"/>
          <w:sz w:val="32"/>
          <w:szCs w:val="32"/>
          <w:shd w:val="clear" w:color="auto" w:fill="FFFFFF"/>
        </w:rPr>
      </w:pPr>
      <w:r>
        <w:rPr>
          <w:rFonts w:ascii="楷体_GB2312" w:hAnsi="Times New Roman" w:eastAsia="楷体_GB2312"/>
          <w:color w:val="000000"/>
          <w:kern w:val="0"/>
          <w:sz w:val="32"/>
          <w:szCs w:val="32"/>
          <w:shd w:val="clear" w:color="auto" w:fill="FFFFFF"/>
        </w:rPr>
        <w:t>（七）全面增强疾病防控与医疗卫生服务能力。</w:t>
      </w:r>
      <w:r>
        <w:rPr>
          <w:rFonts w:ascii="Times New Roman" w:hAnsi="Times New Roman" w:eastAsia="仿宋_GB2312"/>
          <w:color w:val="000000"/>
          <w:kern w:val="0"/>
          <w:sz w:val="32"/>
          <w:szCs w:val="32"/>
          <w:shd w:val="clear" w:color="auto" w:fill="FFFFFF"/>
        </w:rPr>
        <w:t>建立健全重大新发突发传染病疫情联防联控机制，确保各项传染病防控措施落到实处。加强医疗机构传染病防治工作，防止传染病的医源性感染和医院感染。建立健全实验室生物安全管理体系，确保不发生重大实验室生物安全事故。进一步完善高危孕产妇专案管理措施和孕产妇新生儿危急重症救治网络，提升孕产妇和新生儿危急重症临床救治能力。加强国家免疫规划工作，定期为适龄人群提供预防接种服务。加快推进妇幼健康机构标准化、规范化和信息化建设，全面提高妇幼健康服务能力。合理配置资源，探索发展居家、社区和机构智慧医养结合服务。加大慢性病综合防控力度，降低重大慢性病导致的过早死亡风险。进一步加强精神卫生工作机构能力建设，完善严重精神障碍救治管理工作网络，全面开展心理健康促进、心理疏导和危机干预。进一步健全医疗卫生服务体系，合理编制并组织实施</w:t>
      </w:r>
      <w:r>
        <w:rPr>
          <w:rFonts w:hint="eastAsia" w:ascii="Times New Roman" w:hAnsi="Times New Roman" w:eastAsia="仿宋_GB2312"/>
          <w:color w:val="000000"/>
          <w:kern w:val="0"/>
          <w:sz w:val="32"/>
          <w:szCs w:val="32"/>
          <w:shd w:val="clear" w:color="auto" w:fill="FFFFFF"/>
        </w:rPr>
        <w:t>区</w:t>
      </w:r>
      <w:r>
        <w:rPr>
          <w:rFonts w:ascii="Times New Roman" w:hAnsi="Times New Roman" w:eastAsia="仿宋_GB2312"/>
          <w:color w:val="000000"/>
          <w:kern w:val="0"/>
          <w:sz w:val="32"/>
          <w:szCs w:val="32"/>
          <w:shd w:val="clear" w:color="auto" w:fill="FFFFFF"/>
        </w:rPr>
        <w:t>域卫生健康发展规划，定期开展急救知识技能培训，完善医患沟通制度和投诉处理制度，正面宣传报道医务人员事迹，重拳打击医闹，积极开展无偿献血活动。采取以环境治理为主的综合措施，全面加大病媒生物防制力度，积极开展病媒生物密度控制达标工作，减少媒介生物性疾病的发生。进一步加大城</w:t>
      </w:r>
      <w:r>
        <w:rPr>
          <w:rFonts w:hint="eastAsia" w:ascii="Times New Roman" w:hAnsi="Times New Roman" w:eastAsia="仿宋_GB2312"/>
          <w:color w:val="000000"/>
          <w:kern w:val="0"/>
          <w:sz w:val="32"/>
          <w:szCs w:val="32"/>
          <w:shd w:val="clear" w:color="auto" w:fill="FFFFFF"/>
        </w:rPr>
        <w:t>乡</w:t>
      </w:r>
      <w:r>
        <w:rPr>
          <w:rFonts w:ascii="Times New Roman" w:hAnsi="Times New Roman" w:eastAsia="仿宋_GB2312"/>
          <w:color w:val="000000"/>
          <w:kern w:val="0"/>
          <w:sz w:val="32"/>
          <w:szCs w:val="32"/>
          <w:shd w:val="clear" w:color="auto" w:fill="FFFFFF"/>
        </w:rPr>
        <w:t>公共区域病媒生物防制专业化工作力度，确保城</w:t>
      </w:r>
      <w:r>
        <w:rPr>
          <w:rFonts w:hint="eastAsia" w:ascii="Times New Roman" w:hAnsi="Times New Roman" w:eastAsia="仿宋_GB2312"/>
          <w:color w:val="000000"/>
          <w:kern w:val="0"/>
          <w:sz w:val="32"/>
          <w:szCs w:val="32"/>
          <w:shd w:val="clear" w:color="auto" w:fill="FFFFFF"/>
        </w:rPr>
        <w:t>乡</w:t>
      </w:r>
      <w:r>
        <w:rPr>
          <w:rFonts w:ascii="Times New Roman" w:hAnsi="Times New Roman" w:eastAsia="仿宋_GB2312"/>
          <w:color w:val="000000"/>
          <w:kern w:val="0"/>
          <w:sz w:val="32"/>
          <w:szCs w:val="32"/>
          <w:shd w:val="clear" w:color="auto" w:fill="FFFFFF"/>
        </w:rPr>
        <w:t>整体防制效果。进一步加强重点行业单位的防护设施建设和规范使用，减少鼠类、蝇类侵害。</w:t>
      </w:r>
    </w:p>
    <w:p>
      <w:pPr>
        <w:keepNext w:val="0"/>
        <w:keepLines w:val="0"/>
        <w:pageBreakBefore w:val="0"/>
        <w:kinsoku/>
        <w:wordWrap/>
        <w:overflowPunct/>
        <w:topLinePunct w:val="0"/>
        <w:autoSpaceDN/>
        <w:bidi w:val="0"/>
        <w:adjustRightInd/>
        <w:snapToGrid/>
        <w:spacing w:line="590" w:lineRule="exact"/>
        <w:ind w:firstLine="640" w:firstLineChars="200"/>
        <w:textAlignment w:val="auto"/>
        <w:rPr>
          <w:rFonts w:ascii="Times New Roman" w:hAnsi="Times New Roman" w:eastAsia="黑体"/>
          <w:color w:val="000000"/>
          <w:kern w:val="0"/>
          <w:sz w:val="32"/>
          <w:szCs w:val="32"/>
          <w:shd w:val="clear" w:color="auto" w:fill="FFFFFF"/>
        </w:rPr>
      </w:pPr>
      <w:r>
        <w:rPr>
          <w:rFonts w:ascii="Times New Roman" w:hAnsi="Times New Roman" w:eastAsia="黑体"/>
          <w:color w:val="000000"/>
          <w:kern w:val="0"/>
          <w:sz w:val="32"/>
          <w:szCs w:val="32"/>
          <w:shd w:val="clear" w:color="auto" w:fill="FFFFFF"/>
        </w:rPr>
        <w:t>四、工作步骤</w:t>
      </w:r>
    </w:p>
    <w:p>
      <w:pPr>
        <w:keepNext w:val="0"/>
        <w:keepLines w:val="0"/>
        <w:pageBreakBefore w:val="0"/>
        <w:kinsoku/>
        <w:wordWrap/>
        <w:overflowPunct/>
        <w:topLinePunct w:val="0"/>
        <w:autoSpaceDN/>
        <w:bidi w:val="0"/>
        <w:adjustRightInd/>
        <w:snapToGrid/>
        <w:spacing w:line="590" w:lineRule="exact"/>
        <w:ind w:firstLine="640" w:firstLineChars="200"/>
        <w:textAlignment w:val="auto"/>
        <w:rPr>
          <w:rFonts w:ascii="Times New Roman" w:hAnsi="Times New Roman" w:eastAsia="仿宋_GB2312"/>
          <w:color w:val="000000"/>
          <w:kern w:val="0"/>
          <w:sz w:val="32"/>
          <w:szCs w:val="32"/>
          <w:shd w:val="clear" w:color="auto" w:fill="FFFFFF"/>
        </w:rPr>
      </w:pPr>
      <w:r>
        <w:rPr>
          <w:rFonts w:hint="eastAsia" w:ascii="楷体_GB2312" w:hAnsi="Times New Roman" w:eastAsia="楷体_GB2312"/>
          <w:bCs/>
          <w:color w:val="000000"/>
          <w:kern w:val="0"/>
          <w:sz w:val="32"/>
          <w:szCs w:val="32"/>
          <w:shd w:val="clear" w:color="auto" w:fill="FFFFFF"/>
        </w:rPr>
        <w:t>（一）宣传动员</w:t>
      </w:r>
      <w:r>
        <w:rPr>
          <w:rFonts w:ascii="Times New Roman" w:hAnsi="Times New Roman" w:eastAsia="楷体_GB2312"/>
          <w:bCs/>
          <w:color w:val="000000"/>
          <w:kern w:val="0"/>
          <w:sz w:val="32"/>
          <w:szCs w:val="32"/>
          <w:shd w:val="clear" w:color="auto" w:fill="FFFFFF"/>
        </w:rPr>
        <w:t>阶段（2023年2月20日前</w:t>
      </w:r>
      <w:r>
        <w:rPr>
          <w:rFonts w:hint="eastAsia" w:ascii="楷体_GB2312" w:hAnsi="Times New Roman" w:eastAsia="楷体_GB2312"/>
          <w:bCs/>
          <w:color w:val="000000"/>
          <w:kern w:val="0"/>
          <w:sz w:val="32"/>
          <w:szCs w:val="32"/>
          <w:shd w:val="clear" w:color="auto" w:fill="FFFFFF"/>
        </w:rPr>
        <w:t>）。</w:t>
      </w:r>
      <w:r>
        <w:rPr>
          <w:rFonts w:ascii="Times New Roman" w:hAnsi="Times New Roman" w:eastAsia="仿宋_GB2312"/>
          <w:color w:val="000000"/>
          <w:kern w:val="0"/>
          <w:sz w:val="32"/>
          <w:szCs w:val="32"/>
          <w:shd w:val="clear" w:color="auto" w:fill="FFFFFF"/>
        </w:rPr>
        <w:t>建立巩固国家卫生城市工作的组织架构和工作体系，制定巩固国家卫生城市工作方案，分解工作任务，开展宣传动员，全面启动巩固国家卫生城市工作。</w:t>
      </w:r>
    </w:p>
    <w:p>
      <w:pPr>
        <w:keepNext w:val="0"/>
        <w:keepLines w:val="0"/>
        <w:pageBreakBefore w:val="0"/>
        <w:kinsoku/>
        <w:wordWrap/>
        <w:overflowPunct/>
        <w:topLinePunct w:val="0"/>
        <w:autoSpaceDN/>
        <w:bidi w:val="0"/>
        <w:adjustRightInd/>
        <w:snapToGrid/>
        <w:spacing w:line="590" w:lineRule="exact"/>
        <w:ind w:firstLine="640" w:firstLineChars="200"/>
        <w:textAlignment w:val="auto"/>
        <w:rPr>
          <w:rFonts w:ascii="Times New Roman" w:hAnsi="Times New Roman"/>
          <w:color w:val="000000"/>
        </w:rPr>
      </w:pPr>
      <w:r>
        <w:rPr>
          <w:rFonts w:ascii="Times New Roman" w:hAnsi="Times New Roman" w:eastAsia="楷体_GB2312"/>
          <w:bCs/>
          <w:color w:val="000000"/>
          <w:kern w:val="0"/>
          <w:sz w:val="32"/>
          <w:szCs w:val="32"/>
          <w:shd w:val="clear" w:color="auto" w:fill="FFFFFF"/>
        </w:rPr>
        <w:t>（二）全面实施和组织迎检阶段（2023年2月20日—2024年12月31日）。</w:t>
      </w:r>
      <w:r>
        <w:rPr>
          <w:rFonts w:ascii="Times New Roman" w:hAnsi="Times New Roman" w:eastAsia="仿宋_GB2312"/>
          <w:color w:val="000000"/>
          <w:kern w:val="0"/>
          <w:sz w:val="32"/>
          <w:szCs w:val="32"/>
          <w:shd w:val="clear" w:color="auto" w:fill="FFFFFF"/>
        </w:rPr>
        <w:t>持续开展宣传动员，全面开展国家卫生城市巩固工作。不定期开展督查指导，改进存在的问题和不足。每年底开展考核评估，评估结果通报全</w:t>
      </w:r>
      <w:r>
        <w:rPr>
          <w:rFonts w:hint="eastAsia" w:ascii="Times New Roman" w:hAnsi="Times New Roman" w:eastAsia="仿宋_GB2312"/>
          <w:color w:val="000000"/>
          <w:kern w:val="0"/>
          <w:sz w:val="32"/>
          <w:szCs w:val="32"/>
          <w:shd w:val="clear" w:color="auto" w:fill="FFFFFF"/>
        </w:rPr>
        <w:t>区</w:t>
      </w:r>
      <w:r>
        <w:rPr>
          <w:rFonts w:ascii="Times New Roman" w:hAnsi="Times New Roman" w:eastAsia="仿宋_GB2312"/>
          <w:color w:val="000000"/>
          <w:kern w:val="0"/>
          <w:sz w:val="32"/>
          <w:szCs w:val="32"/>
          <w:shd w:val="clear" w:color="auto" w:fill="FFFFFF"/>
        </w:rPr>
        <w:t>。根据要求，收集</w:t>
      </w:r>
      <w:r>
        <w:rPr>
          <w:rFonts w:hint="eastAsia" w:ascii="Times New Roman" w:hAnsi="Times New Roman" w:eastAsia="仿宋_GB2312"/>
          <w:color w:val="000000"/>
          <w:kern w:val="0"/>
          <w:sz w:val="32"/>
          <w:szCs w:val="32"/>
          <w:shd w:val="clear" w:color="auto" w:fill="FFFFFF"/>
        </w:rPr>
        <w:t>、</w:t>
      </w:r>
      <w:r>
        <w:rPr>
          <w:rFonts w:ascii="Times New Roman" w:hAnsi="Times New Roman" w:eastAsia="仿宋_GB2312"/>
          <w:color w:val="000000"/>
          <w:kern w:val="0"/>
          <w:sz w:val="32"/>
          <w:szCs w:val="32"/>
          <w:shd w:val="clear" w:color="auto" w:fill="FFFFFF"/>
        </w:rPr>
        <w:t>整理工作资料</w:t>
      </w:r>
      <w:r>
        <w:rPr>
          <w:rFonts w:hint="eastAsia" w:ascii="Times New Roman" w:hAnsi="Times New Roman" w:eastAsia="仿宋_GB2312"/>
          <w:color w:val="000000"/>
          <w:kern w:val="0"/>
          <w:sz w:val="32"/>
          <w:szCs w:val="32"/>
          <w:shd w:val="clear" w:color="auto" w:fill="FFFFFF"/>
        </w:rPr>
        <w:t>，</w:t>
      </w:r>
      <w:r>
        <w:rPr>
          <w:rFonts w:ascii="Times New Roman" w:hAnsi="Times New Roman" w:eastAsia="仿宋_GB2312"/>
          <w:color w:val="000000"/>
          <w:kern w:val="0"/>
          <w:sz w:val="32"/>
          <w:szCs w:val="32"/>
          <w:shd w:val="clear" w:color="auto" w:fill="FFFFFF"/>
        </w:rPr>
        <w:t>随时迎接全</w:t>
      </w:r>
      <w:r>
        <w:rPr>
          <w:rFonts w:hint="eastAsia" w:ascii="Times New Roman" w:hAnsi="Times New Roman" w:eastAsia="仿宋_GB2312"/>
          <w:color w:val="000000"/>
          <w:kern w:val="0"/>
          <w:sz w:val="32"/>
          <w:szCs w:val="32"/>
          <w:shd w:val="clear" w:color="auto" w:fill="FFFFFF"/>
        </w:rPr>
        <w:t>国爱卫会复审</w:t>
      </w:r>
      <w:r>
        <w:rPr>
          <w:rFonts w:ascii="Times New Roman" w:hAnsi="Times New Roman" w:eastAsia="仿宋_GB2312"/>
          <w:color w:val="000000"/>
          <w:kern w:val="0"/>
          <w:sz w:val="32"/>
          <w:szCs w:val="32"/>
          <w:shd w:val="clear" w:color="auto" w:fill="FFFFFF"/>
        </w:rPr>
        <w:t>。</w:t>
      </w:r>
    </w:p>
    <w:p>
      <w:pPr>
        <w:keepNext w:val="0"/>
        <w:keepLines w:val="0"/>
        <w:pageBreakBefore w:val="0"/>
        <w:kinsoku/>
        <w:wordWrap/>
        <w:overflowPunct/>
        <w:topLinePunct w:val="0"/>
        <w:autoSpaceDN/>
        <w:bidi w:val="0"/>
        <w:adjustRightInd/>
        <w:snapToGrid/>
        <w:spacing w:line="590" w:lineRule="exact"/>
        <w:ind w:firstLine="640" w:firstLineChars="200"/>
        <w:textAlignment w:val="auto"/>
        <w:rPr>
          <w:rFonts w:ascii="Times New Roman" w:hAnsi="Times New Roman" w:eastAsia="仿宋_GB2312"/>
          <w:color w:val="000000"/>
          <w:kern w:val="0"/>
          <w:sz w:val="32"/>
          <w:szCs w:val="32"/>
          <w:shd w:val="clear" w:color="auto" w:fill="FFFFFF"/>
        </w:rPr>
      </w:pPr>
      <w:r>
        <w:rPr>
          <w:rFonts w:ascii="Times New Roman" w:hAnsi="Times New Roman" w:eastAsia="黑体"/>
          <w:color w:val="000000"/>
          <w:kern w:val="0"/>
          <w:sz w:val="32"/>
          <w:szCs w:val="32"/>
          <w:shd w:val="clear" w:color="auto" w:fill="FFFFFF"/>
        </w:rPr>
        <w:t>五、保障措施</w:t>
      </w:r>
    </w:p>
    <w:p>
      <w:pPr>
        <w:keepNext w:val="0"/>
        <w:keepLines w:val="0"/>
        <w:pageBreakBefore w:val="0"/>
        <w:widowControl/>
        <w:kinsoku/>
        <w:wordWrap/>
        <w:overflowPunct/>
        <w:topLinePunct w:val="0"/>
        <w:autoSpaceDN/>
        <w:bidi w:val="0"/>
        <w:adjustRightInd/>
        <w:snapToGrid/>
        <w:spacing w:line="590" w:lineRule="exact"/>
        <w:ind w:firstLine="640" w:firstLineChars="200"/>
        <w:textAlignment w:val="auto"/>
        <w:rPr>
          <w:rFonts w:ascii="Times New Roman" w:hAnsi="Times New Roman" w:eastAsia="仿宋_GB2312"/>
          <w:color w:val="000000"/>
          <w:kern w:val="0"/>
          <w:sz w:val="32"/>
          <w:szCs w:val="32"/>
          <w:shd w:val="clear" w:color="auto" w:fill="FFFFFF"/>
        </w:rPr>
      </w:pPr>
      <w:r>
        <w:rPr>
          <w:rFonts w:ascii="Times New Roman" w:hAnsi="Times New Roman" w:eastAsia="楷体_GB2312"/>
          <w:bCs/>
          <w:snapToGrid w:val="0"/>
          <w:color w:val="000000"/>
          <w:kern w:val="0"/>
          <w:sz w:val="32"/>
          <w:szCs w:val="32"/>
          <w:shd w:val="clear" w:color="auto" w:fill="FFFFFF"/>
        </w:rPr>
        <w:t>（一）加强组织领导。</w:t>
      </w:r>
      <w:r>
        <w:rPr>
          <w:rFonts w:ascii="Times New Roman" w:hAnsi="Times New Roman" w:eastAsia="仿宋_GB2312"/>
          <w:color w:val="000000"/>
          <w:kern w:val="0"/>
          <w:sz w:val="32"/>
          <w:szCs w:val="32"/>
          <w:shd w:val="clear" w:color="auto" w:fill="FFFFFF"/>
        </w:rPr>
        <w:t>由</w:t>
      </w:r>
      <w:r>
        <w:rPr>
          <w:rFonts w:hint="eastAsia" w:ascii="Times New Roman" w:hAnsi="Times New Roman" w:eastAsia="仿宋_GB2312"/>
          <w:color w:val="000000"/>
          <w:kern w:val="0"/>
          <w:sz w:val="32"/>
          <w:szCs w:val="32"/>
          <w:shd w:val="clear" w:color="auto" w:fill="FFFFFF"/>
        </w:rPr>
        <w:t>区</w:t>
      </w:r>
      <w:r>
        <w:rPr>
          <w:rFonts w:ascii="Times New Roman" w:hAnsi="Times New Roman" w:eastAsia="仿宋_GB2312"/>
          <w:color w:val="000000"/>
          <w:kern w:val="0"/>
          <w:sz w:val="32"/>
          <w:szCs w:val="32"/>
          <w:shd w:val="clear" w:color="auto" w:fill="FFFFFF"/>
        </w:rPr>
        <w:t>巩固国家卫生城市领导小组统筹协调国家卫生城市巩固工作，</w:t>
      </w:r>
      <w:r>
        <w:rPr>
          <w:rFonts w:hint="eastAsia" w:ascii="Times New Roman" w:hAnsi="Times New Roman" w:eastAsia="仿宋_GB2312"/>
          <w:color w:val="000000" w:themeColor="text1"/>
          <w:kern w:val="0"/>
          <w:sz w:val="32"/>
          <w:szCs w:val="32"/>
          <w:shd w:val="clear" w:color="auto" w:fill="FFFFFF"/>
          <w14:textFill>
            <w14:solidFill>
              <w14:schemeClr w14:val="tx1"/>
            </w14:solidFill>
          </w14:textFill>
        </w:rPr>
        <w:t>区巩固国家卫生城市领导小组办公室</w:t>
      </w:r>
      <w:r>
        <w:rPr>
          <w:rFonts w:ascii="Times New Roman" w:hAnsi="Times New Roman" w:eastAsia="仿宋_GB2312"/>
          <w:color w:val="000000" w:themeColor="text1"/>
          <w:kern w:val="0"/>
          <w:sz w:val="32"/>
          <w:szCs w:val="32"/>
          <w:shd w:val="clear" w:color="auto" w:fill="FFFFFF"/>
          <w14:textFill>
            <w14:solidFill>
              <w14:schemeClr w14:val="tx1"/>
            </w14:solidFill>
          </w14:textFill>
        </w:rPr>
        <w:t>承担巩固国家卫生城市的组</w:t>
      </w:r>
      <w:r>
        <w:rPr>
          <w:rFonts w:ascii="Times New Roman" w:hAnsi="Times New Roman" w:eastAsia="仿宋_GB2312"/>
          <w:color w:val="000000"/>
          <w:kern w:val="0"/>
          <w:sz w:val="32"/>
          <w:szCs w:val="32"/>
          <w:shd w:val="clear" w:color="auto" w:fill="FFFFFF"/>
        </w:rPr>
        <w:t>织、协调、督查、指导、考核、迎检等任务。</w:t>
      </w:r>
      <w:r>
        <w:rPr>
          <w:rFonts w:ascii="Times New Roman" w:hAnsi="Times New Roman" w:eastAsia="仿宋_GB2312"/>
          <w:color w:val="000000" w:themeColor="text1"/>
          <w:sz w:val="32"/>
          <w:szCs w:val="32"/>
          <w14:textFill>
            <w14:solidFill>
              <w14:schemeClr w14:val="tx1"/>
            </w14:solidFill>
          </w14:textFill>
        </w:rPr>
        <w:t>区直及驻武各单位、各乡人民政府、街道办事处</w:t>
      </w:r>
      <w:r>
        <w:rPr>
          <w:rFonts w:ascii="Times New Roman" w:hAnsi="Times New Roman" w:eastAsia="仿宋_GB2312"/>
          <w:color w:val="000000"/>
          <w:kern w:val="0"/>
          <w:sz w:val="32"/>
          <w:szCs w:val="32"/>
          <w:shd w:val="clear" w:color="auto" w:fill="FFFFFF"/>
        </w:rPr>
        <w:t>要相应成立</w:t>
      </w:r>
      <w:r>
        <w:rPr>
          <w:rFonts w:hint="eastAsia" w:ascii="Times New Roman" w:hAnsi="Times New Roman" w:eastAsia="仿宋_GB2312"/>
          <w:color w:val="000000"/>
          <w:kern w:val="0"/>
          <w:sz w:val="32"/>
          <w:szCs w:val="32"/>
          <w:shd w:val="clear" w:color="auto" w:fill="FFFFFF"/>
        </w:rPr>
        <w:t>巩固国家卫生城市</w:t>
      </w:r>
      <w:r>
        <w:rPr>
          <w:rFonts w:ascii="Times New Roman" w:hAnsi="Times New Roman" w:eastAsia="仿宋_GB2312"/>
          <w:color w:val="000000"/>
          <w:kern w:val="0"/>
          <w:sz w:val="32"/>
          <w:szCs w:val="32"/>
          <w:shd w:val="clear" w:color="auto" w:fill="FFFFFF"/>
        </w:rPr>
        <w:t>工作组织机构，明确责任领导和责任人，</w:t>
      </w:r>
      <w:r>
        <w:rPr>
          <w:rFonts w:hint="eastAsia" w:ascii="Times New Roman" w:hAnsi="Times New Roman" w:eastAsia="仿宋_GB2312"/>
          <w:color w:val="000000"/>
          <w:kern w:val="0"/>
          <w:sz w:val="32"/>
          <w:szCs w:val="32"/>
          <w:shd w:val="clear" w:color="auto" w:fill="FFFFFF"/>
        </w:rPr>
        <w:t>将</w:t>
      </w:r>
      <w:r>
        <w:rPr>
          <w:rFonts w:ascii="Times New Roman" w:hAnsi="Times New Roman" w:eastAsia="仿宋_GB2312"/>
          <w:color w:val="000000"/>
          <w:kern w:val="0"/>
          <w:sz w:val="32"/>
          <w:szCs w:val="32"/>
          <w:shd w:val="clear" w:color="auto" w:fill="FFFFFF"/>
        </w:rPr>
        <w:t>巩固国家卫生城市工作纳入重要议事日程，</w:t>
      </w:r>
      <w:r>
        <w:rPr>
          <w:rFonts w:hint="eastAsia" w:ascii="Times New Roman" w:hAnsi="Times New Roman" w:eastAsia="仿宋_GB2312"/>
          <w:color w:val="000000"/>
          <w:kern w:val="0"/>
          <w:sz w:val="32"/>
          <w:szCs w:val="32"/>
          <w:shd w:val="clear" w:color="auto" w:fill="FFFFFF"/>
        </w:rPr>
        <w:t>确保相关</w:t>
      </w:r>
      <w:r>
        <w:rPr>
          <w:rFonts w:ascii="Times New Roman" w:hAnsi="Times New Roman" w:eastAsia="仿宋_GB2312"/>
          <w:color w:val="000000"/>
          <w:kern w:val="0"/>
          <w:sz w:val="32"/>
          <w:szCs w:val="32"/>
          <w:shd w:val="clear" w:color="auto" w:fill="FFFFFF"/>
        </w:rPr>
        <w:t>工作措施落到实处，形成齐抓共管的工作格局。</w:t>
      </w:r>
    </w:p>
    <w:p>
      <w:pPr>
        <w:keepNext w:val="0"/>
        <w:keepLines w:val="0"/>
        <w:pageBreakBefore w:val="0"/>
        <w:kinsoku/>
        <w:wordWrap/>
        <w:overflowPunct/>
        <w:topLinePunct w:val="0"/>
        <w:autoSpaceDN/>
        <w:bidi w:val="0"/>
        <w:adjustRightInd/>
        <w:snapToGrid/>
        <w:spacing w:line="590" w:lineRule="exact"/>
        <w:ind w:firstLine="640" w:firstLineChars="200"/>
        <w:textAlignment w:val="auto"/>
        <w:rPr>
          <w:rFonts w:ascii="Times New Roman" w:hAnsi="Times New Roman" w:eastAsia="仿宋_GB2312"/>
          <w:color w:val="000000"/>
          <w:kern w:val="0"/>
          <w:sz w:val="32"/>
          <w:szCs w:val="32"/>
          <w:shd w:val="clear" w:color="auto" w:fill="FFFFFF"/>
        </w:rPr>
      </w:pPr>
      <w:r>
        <w:rPr>
          <w:rFonts w:ascii="Times New Roman" w:hAnsi="Times New Roman" w:eastAsia="楷体_GB2312"/>
          <w:bCs/>
          <w:snapToGrid w:val="0"/>
          <w:color w:val="000000"/>
          <w:kern w:val="0"/>
          <w:sz w:val="32"/>
          <w:szCs w:val="32"/>
          <w:shd w:val="clear" w:color="auto" w:fill="FFFFFF"/>
        </w:rPr>
        <w:t>（二）广泛宣传动员。</w:t>
      </w:r>
      <w:r>
        <w:rPr>
          <w:rFonts w:ascii="Times New Roman" w:hAnsi="Times New Roman" w:eastAsia="仿宋_GB2312"/>
          <w:color w:val="000000"/>
          <w:kern w:val="0"/>
          <w:sz w:val="32"/>
          <w:szCs w:val="32"/>
          <w:shd w:val="clear" w:color="auto" w:fill="FFFFFF"/>
        </w:rPr>
        <w:t>各级各单位要充分利用广播、电视、报纸、宣传手册、宣传单、LED屏幕、公交车车身、出租车顶灯、大型广告牌、建筑工地围挡、健康教育专栏等多种平台，广泛宣传巩固国家卫生城市的意义和方法，动员广大人民群众参与到巩固国家卫生城市工作中来。各新闻媒体要及时宣传报道巩固国家卫生城市工作中的正反两方面典型，营造全民参与巩固国家卫生城市工作的浓厚氛围。</w:t>
      </w:r>
    </w:p>
    <w:p>
      <w:pPr>
        <w:keepNext w:val="0"/>
        <w:keepLines w:val="0"/>
        <w:pageBreakBefore w:val="0"/>
        <w:kinsoku/>
        <w:wordWrap/>
        <w:overflowPunct/>
        <w:topLinePunct w:val="0"/>
        <w:autoSpaceDN/>
        <w:bidi w:val="0"/>
        <w:adjustRightInd/>
        <w:snapToGrid/>
        <w:spacing w:line="590" w:lineRule="exact"/>
        <w:ind w:firstLine="640" w:firstLineChars="200"/>
        <w:textAlignment w:val="auto"/>
        <w:rPr>
          <w:rFonts w:ascii="Times New Roman" w:hAnsi="Times New Roman" w:eastAsia="仿宋_GB2312"/>
          <w:color w:val="000000"/>
          <w:kern w:val="0"/>
          <w:sz w:val="32"/>
          <w:szCs w:val="32"/>
          <w:shd w:val="clear" w:color="auto" w:fill="FFFFFF"/>
        </w:rPr>
      </w:pPr>
      <w:r>
        <w:rPr>
          <w:rFonts w:ascii="Times New Roman" w:hAnsi="Times New Roman" w:eastAsia="楷体_GB2312"/>
          <w:snapToGrid w:val="0"/>
          <w:color w:val="000000"/>
          <w:kern w:val="0"/>
          <w:sz w:val="32"/>
          <w:szCs w:val="32"/>
          <w:shd w:val="clear" w:color="auto" w:fill="FFFFFF"/>
        </w:rPr>
        <w:t>（三）加大经费投入。</w:t>
      </w:r>
      <w:r>
        <w:rPr>
          <w:rFonts w:hint="eastAsia" w:ascii="Times New Roman" w:hAnsi="Times New Roman" w:eastAsia="仿宋_GB2312"/>
          <w:color w:val="000000"/>
          <w:kern w:val="0"/>
          <w:sz w:val="32"/>
          <w:szCs w:val="32"/>
          <w:shd w:val="clear" w:color="auto" w:fill="FFFFFF"/>
        </w:rPr>
        <w:t>区</w:t>
      </w:r>
      <w:r>
        <w:rPr>
          <w:rFonts w:ascii="Times New Roman" w:hAnsi="Times New Roman" w:eastAsia="仿宋_GB2312"/>
          <w:color w:val="000000"/>
          <w:kern w:val="0"/>
          <w:sz w:val="32"/>
          <w:szCs w:val="32"/>
          <w:shd w:val="clear" w:color="auto" w:fill="FFFFFF"/>
        </w:rPr>
        <w:t>政府要积极筹措资金，加快农贸市场、公共厕所、路面硬化等基础设施建设步伐，做好公共区域病媒生物专业化防制等管理工作，为做好巩固国家卫生城市工作奠定坚实基础。</w:t>
      </w:r>
      <w:r>
        <w:rPr>
          <w:rFonts w:hint="eastAsia" w:ascii="Times New Roman" w:hAnsi="Times New Roman" w:eastAsia="仿宋_GB2312"/>
          <w:color w:val="000000"/>
          <w:kern w:val="0"/>
          <w:sz w:val="32"/>
          <w:szCs w:val="32"/>
          <w:shd w:val="clear" w:color="auto" w:fill="FFFFFF"/>
        </w:rPr>
        <w:t>区</w:t>
      </w:r>
      <w:r>
        <w:rPr>
          <w:rFonts w:ascii="Times New Roman" w:hAnsi="Times New Roman" w:eastAsia="仿宋_GB2312"/>
          <w:color w:val="000000"/>
          <w:kern w:val="0"/>
          <w:sz w:val="32"/>
          <w:szCs w:val="32"/>
          <w:shd w:val="clear" w:color="auto" w:fill="FFFFFF"/>
        </w:rPr>
        <w:t>直及驻</w:t>
      </w:r>
      <w:r>
        <w:rPr>
          <w:rFonts w:hint="eastAsia" w:ascii="Times New Roman" w:hAnsi="Times New Roman" w:eastAsia="仿宋_GB2312"/>
          <w:color w:val="000000"/>
          <w:kern w:val="0"/>
          <w:sz w:val="32"/>
          <w:szCs w:val="32"/>
          <w:shd w:val="clear" w:color="auto" w:fill="FFFFFF"/>
        </w:rPr>
        <w:t>武</w:t>
      </w:r>
      <w:r>
        <w:rPr>
          <w:rFonts w:ascii="Times New Roman" w:hAnsi="Times New Roman" w:eastAsia="仿宋_GB2312"/>
          <w:color w:val="000000"/>
          <w:kern w:val="0"/>
          <w:sz w:val="32"/>
          <w:szCs w:val="32"/>
          <w:shd w:val="clear" w:color="auto" w:fill="FFFFFF"/>
        </w:rPr>
        <w:t>各单位要按照</w:t>
      </w:r>
      <w:r>
        <w:rPr>
          <w:rFonts w:hint="eastAsia" w:ascii="Times New Roman" w:hAnsi="Times New Roman" w:eastAsia="仿宋_GB2312"/>
          <w:color w:val="000000"/>
          <w:kern w:val="0"/>
          <w:sz w:val="32"/>
          <w:szCs w:val="32"/>
          <w:shd w:val="clear" w:color="auto" w:fill="FFFFFF"/>
        </w:rPr>
        <w:t>《张家界市武陵源区创建全国文明城市领导小组关于印发</w:t>
      </w:r>
      <w:r>
        <w:rPr>
          <w:rFonts w:hint="eastAsia" w:ascii="Times New Roman" w:hAnsi="Times New Roman" w:eastAsia="仿宋_GB2312"/>
          <w:color w:val="000000"/>
          <w:kern w:val="0"/>
          <w:sz w:val="32"/>
          <w:szCs w:val="32"/>
          <w:shd w:val="clear" w:color="auto" w:fill="FFFFFF"/>
          <w:lang w:eastAsia="zh-CN"/>
        </w:rPr>
        <w:t>〈</w:t>
      </w:r>
      <w:r>
        <w:rPr>
          <w:rFonts w:hint="eastAsia" w:ascii="Times New Roman" w:hAnsi="Times New Roman" w:eastAsia="仿宋_GB2312"/>
          <w:color w:val="000000"/>
          <w:kern w:val="0"/>
          <w:sz w:val="32"/>
          <w:szCs w:val="32"/>
          <w:shd w:val="clear" w:color="auto" w:fill="FFFFFF"/>
        </w:rPr>
        <w:t>张家界市武陵源区创建全国文明城市工作实地测评重点点位包保责任制实施方案</w:t>
      </w:r>
      <w:r>
        <w:rPr>
          <w:rFonts w:hint="eastAsia" w:ascii="Times New Roman" w:hAnsi="Times New Roman" w:eastAsia="仿宋_GB2312"/>
          <w:color w:val="000000"/>
          <w:kern w:val="0"/>
          <w:sz w:val="32"/>
          <w:szCs w:val="32"/>
          <w:shd w:val="clear" w:color="auto" w:fill="FFFFFF"/>
          <w:lang w:eastAsia="zh-CN"/>
        </w:rPr>
        <w:t>〉</w:t>
      </w:r>
      <w:r>
        <w:rPr>
          <w:rFonts w:hint="eastAsia" w:ascii="Times New Roman" w:hAnsi="Times New Roman" w:eastAsia="仿宋_GB2312"/>
          <w:color w:val="000000"/>
          <w:kern w:val="0"/>
          <w:sz w:val="32"/>
          <w:szCs w:val="32"/>
          <w:shd w:val="clear" w:color="auto" w:fill="FFFFFF"/>
        </w:rPr>
        <w:t>的通知》（</w:t>
      </w:r>
      <w:r>
        <w:rPr>
          <w:rFonts w:ascii="Times New Roman" w:hAnsi="Times New Roman" w:eastAsia="仿宋_GB2312"/>
          <w:color w:val="000000"/>
          <w:kern w:val="0"/>
          <w:sz w:val="32"/>
          <w:szCs w:val="32"/>
          <w:shd w:val="clear" w:color="auto" w:fill="FFFFFF"/>
        </w:rPr>
        <w:t>张</w:t>
      </w:r>
      <w:r>
        <w:rPr>
          <w:rFonts w:hint="eastAsia" w:ascii="Times New Roman" w:hAnsi="Times New Roman" w:eastAsia="仿宋_GB2312"/>
          <w:color w:val="000000"/>
          <w:kern w:val="0"/>
          <w:sz w:val="32"/>
          <w:szCs w:val="32"/>
          <w:shd w:val="clear" w:color="auto" w:fill="FFFFFF"/>
        </w:rPr>
        <w:t>武</w:t>
      </w:r>
      <w:r>
        <w:rPr>
          <w:rFonts w:ascii="Times New Roman" w:hAnsi="Times New Roman" w:eastAsia="仿宋_GB2312"/>
          <w:color w:val="000000"/>
          <w:kern w:val="0"/>
          <w:sz w:val="32"/>
          <w:szCs w:val="32"/>
          <w:shd w:val="clear" w:color="auto" w:fill="FFFFFF"/>
        </w:rPr>
        <w:t>创文组〔2022〕</w:t>
      </w:r>
      <w:r>
        <w:rPr>
          <w:rFonts w:hint="eastAsia" w:ascii="Times New Roman" w:hAnsi="Times New Roman" w:eastAsia="仿宋_GB2312"/>
          <w:color w:val="000000"/>
          <w:kern w:val="0"/>
          <w:sz w:val="32"/>
          <w:szCs w:val="32"/>
          <w:shd w:val="clear" w:color="auto" w:fill="FFFFFF"/>
        </w:rPr>
        <w:t>3</w:t>
      </w:r>
      <w:r>
        <w:rPr>
          <w:rFonts w:ascii="Times New Roman" w:hAnsi="Times New Roman" w:eastAsia="仿宋_GB2312"/>
          <w:color w:val="000000"/>
          <w:kern w:val="0"/>
          <w:sz w:val="32"/>
          <w:szCs w:val="32"/>
          <w:shd w:val="clear" w:color="auto" w:fill="FFFFFF"/>
        </w:rPr>
        <w:t>号</w:t>
      </w:r>
      <w:r>
        <w:rPr>
          <w:rFonts w:hint="eastAsia" w:ascii="Times New Roman" w:hAnsi="Times New Roman" w:eastAsia="仿宋_GB2312"/>
          <w:color w:val="000000"/>
          <w:kern w:val="0"/>
          <w:sz w:val="32"/>
          <w:szCs w:val="32"/>
          <w:shd w:val="clear" w:color="auto" w:fill="FFFFFF"/>
        </w:rPr>
        <w:t>）</w:t>
      </w:r>
      <w:r>
        <w:rPr>
          <w:rFonts w:ascii="Times New Roman" w:hAnsi="Times New Roman" w:eastAsia="仿宋_GB2312"/>
          <w:color w:val="000000"/>
          <w:kern w:val="0"/>
          <w:sz w:val="32"/>
          <w:szCs w:val="32"/>
          <w:shd w:val="clear" w:color="auto" w:fill="FFFFFF"/>
        </w:rPr>
        <w:t>明确的包保街道和社区，认真履行包保责任，同步开展</w:t>
      </w:r>
      <w:r>
        <w:rPr>
          <w:rFonts w:hint="eastAsia" w:ascii="Times New Roman" w:hAnsi="Times New Roman" w:eastAsia="仿宋_GB2312"/>
          <w:color w:val="000000"/>
          <w:kern w:val="0"/>
          <w:sz w:val="32"/>
          <w:szCs w:val="32"/>
          <w:shd w:val="clear" w:color="auto" w:fill="FFFFFF"/>
        </w:rPr>
        <w:t>巩固国家卫生城市</w:t>
      </w:r>
      <w:r>
        <w:rPr>
          <w:rFonts w:ascii="Times New Roman" w:hAnsi="Times New Roman" w:eastAsia="仿宋_GB2312"/>
          <w:color w:val="000000"/>
          <w:kern w:val="0"/>
          <w:sz w:val="32"/>
          <w:szCs w:val="32"/>
          <w:shd w:val="clear" w:color="auto" w:fill="FFFFFF"/>
        </w:rPr>
        <w:t>包保工作，并在人力、物力和资金上给予必要支持。</w:t>
      </w:r>
    </w:p>
    <w:p>
      <w:pPr>
        <w:keepNext w:val="0"/>
        <w:keepLines w:val="0"/>
        <w:pageBreakBefore w:val="0"/>
        <w:kinsoku/>
        <w:wordWrap/>
        <w:overflowPunct/>
        <w:topLinePunct w:val="0"/>
        <w:autoSpaceDN/>
        <w:bidi w:val="0"/>
        <w:adjustRightInd/>
        <w:snapToGrid/>
        <w:spacing w:line="590" w:lineRule="exact"/>
        <w:ind w:firstLine="640" w:firstLineChars="200"/>
        <w:textAlignment w:val="auto"/>
        <w:rPr>
          <w:rFonts w:ascii="Times New Roman" w:hAnsi="Times New Roman" w:eastAsia="仿宋_GB2312"/>
          <w:color w:val="000000"/>
          <w:kern w:val="0"/>
          <w:sz w:val="32"/>
          <w:szCs w:val="32"/>
          <w:shd w:val="clear" w:color="auto" w:fill="FFFFFF"/>
        </w:rPr>
      </w:pPr>
      <w:r>
        <w:rPr>
          <w:rFonts w:ascii="Times New Roman" w:hAnsi="Times New Roman" w:eastAsia="楷体_GB2312"/>
          <w:snapToGrid w:val="0"/>
          <w:color w:val="000000"/>
          <w:kern w:val="0"/>
          <w:sz w:val="32"/>
          <w:szCs w:val="32"/>
          <w:shd w:val="clear" w:color="auto" w:fill="FFFFFF"/>
        </w:rPr>
        <w:t>（四）强化督查考</w:t>
      </w:r>
      <w:r>
        <w:rPr>
          <w:rFonts w:hint="eastAsia" w:ascii="Times New Roman" w:hAnsi="Times New Roman" w:eastAsia="楷体_GB2312"/>
          <w:snapToGrid w:val="0"/>
          <w:color w:val="000000"/>
          <w:kern w:val="0"/>
          <w:sz w:val="32"/>
          <w:szCs w:val="32"/>
          <w:shd w:val="clear" w:color="auto" w:fill="FFFFFF"/>
        </w:rPr>
        <w:t>评</w:t>
      </w:r>
      <w:r>
        <w:rPr>
          <w:rFonts w:ascii="Times New Roman" w:hAnsi="Times New Roman" w:eastAsia="楷体_GB2312"/>
          <w:snapToGrid w:val="0"/>
          <w:color w:val="000000"/>
          <w:kern w:val="0"/>
          <w:sz w:val="32"/>
          <w:szCs w:val="32"/>
          <w:shd w:val="clear" w:color="auto" w:fill="FFFFFF"/>
        </w:rPr>
        <w:t>。</w:t>
      </w:r>
      <w:r>
        <w:rPr>
          <w:rFonts w:ascii="Times New Roman" w:hAnsi="Times New Roman" w:eastAsia="仿宋_GB2312"/>
          <w:kern w:val="0"/>
          <w:sz w:val="32"/>
          <w:szCs w:val="32"/>
          <w:shd w:val="clear" w:color="auto" w:fill="FFFFFF"/>
        </w:rPr>
        <w:t>将</w:t>
      </w:r>
      <w:r>
        <w:rPr>
          <w:rFonts w:hint="eastAsia" w:ascii="Times New Roman" w:hAnsi="Times New Roman" w:eastAsia="仿宋_GB2312"/>
          <w:color w:val="000000"/>
          <w:kern w:val="0"/>
          <w:sz w:val="32"/>
          <w:szCs w:val="32"/>
          <w:shd w:val="clear" w:color="auto" w:fill="FFFFFF"/>
        </w:rPr>
        <w:t>巩固国家卫生城市</w:t>
      </w:r>
      <w:r>
        <w:rPr>
          <w:rFonts w:ascii="Times New Roman" w:hAnsi="Times New Roman" w:eastAsia="仿宋_GB2312"/>
          <w:kern w:val="0"/>
          <w:sz w:val="32"/>
          <w:szCs w:val="32"/>
          <w:shd w:val="clear" w:color="auto" w:fill="FFFFFF"/>
        </w:rPr>
        <w:t>工作纳入</w:t>
      </w:r>
      <w:r>
        <w:rPr>
          <w:rFonts w:hint="eastAsia" w:ascii="Times New Roman" w:hAnsi="Times New Roman" w:eastAsia="仿宋_GB2312"/>
          <w:kern w:val="0"/>
          <w:sz w:val="32"/>
          <w:szCs w:val="32"/>
          <w:shd w:val="clear" w:color="auto" w:fill="FFFFFF"/>
        </w:rPr>
        <w:t>区</w:t>
      </w:r>
      <w:r>
        <w:rPr>
          <w:rFonts w:ascii="Times New Roman" w:hAnsi="Times New Roman" w:eastAsia="仿宋_GB2312"/>
          <w:kern w:val="0"/>
          <w:sz w:val="32"/>
          <w:szCs w:val="32"/>
          <w:shd w:val="clear" w:color="auto" w:fill="FFFFFF"/>
        </w:rPr>
        <w:t>委</w:t>
      </w:r>
      <w:r>
        <w:rPr>
          <w:rFonts w:hint="eastAsia" w:ascii="Times New Roman" w:hAnsi="Times New Roman" w:eastAsia="仿宋_GB2312"/>
          <w:kern w:val="0"/>
          <w:sz w:val="32"/>
          <w:szCs w:val="32"/>
          <w:shd w:val="clear" w:color="auto" w:fill="FFFFFF"/>
        </w:rPr>
        <w:t>、区</w:t>
      </w:r>
      <w:r>
        <w:rPr>
          <w:rFonts w:ascii="Times New Roman" w:hAnsi="Times New Roman" w:eastAsia="仿宋_GB2312"/>
          <w:kern w:val="0"/>
          <w:sz w:val="32"/>
          <w:szCs w:val="32"/>
          <w:shd w:val="clear" w:color="auto" w:fill="FFFFFF"/>
        </w:rPr>
        <w:t>政府</w:t>
      </w:r>
      <w:r>
        <w:rPr>
          <w:rFonts w:hint="eastAsia" w:ascii="Times New Roman" w:hAnsi="Times New Roman" w:eastAsia="仿宋_GB2312"/>
          <w:kern w:val="0"/>
          <w:sz w:val="32"/>
          <w:szCs w:val="32"/>
          <w:shd w:val="clear" w:color="auto" w:fill="FFFFFF"/>
        </w:rPr>
        <w:t>综合</w:t>
      </w:r>
      <w:r>
        <w:rPr>
          <w:rFonts w:ascii="Times New Roman" w:hAnsi="Times New Roman" w:eastAsia="仿宋_GB2312"/>
          <w:kern w:val="0"/>
          <w:sz w:val="32"/>
          <w:szCs w:val="32"/>
          <w:shd w:val="clear" w:color="auto" w:fill="FFFFFF"/>
        </w:rPr>
        <w:t>绩效考核范围，</w:t>
      </w:r>
      <w:r>
        <w:rPr>
          <w:rFonts w:hint="eastAsia" w:ascii="Times New Roman" w:hAnsi="Times New Roman" w:eastAsia="仿宋_GB2312"/>
          <w:kern w:val="0"/>
          <w:sz w:val="32"/>
          <w:szCs w:val="32"/>
          <w:shd w:val="clear" w:color="auto" w:fill="FFFFFF"/>
        </w:rPr>
        <w:t>并加大督查、调度、考核力度</w:t>
      </w:r>
      <w:r>
        <w:rPr>
          <w:rFonts w:ascii="Times New Roman" w:hAnsi="Times New Roman" w:eastAsia="仿宋_GB2312"/>
          <w:kern w:val="0"/>
          <w:sz w:val="32"/>
          <w:szCs w:val="32"/>
          <w:shd w:val="clear" w:color="auto" w:fill="FFFFFF"/>
        </w:rPr>
        <w:t>。</w:t>
      </w:r>
      <w:r>
        <w:rPr>
          <w:rFonts w:ascii="Times New Roman" w:hAnsi="Times New Roman" w:eastAsia="仿宋_GB2312"/>
          <w:color w:val="000000"/>
          <w:kern w:val="0"/>
          <w:sz w:val="32"/>
          <w:szCs w:val="32"/>
          <w:shd w:val="clear" w:color="auto" w:fill="FFFFFF"/>
        </w:rPr>
        <w:t>建立奖惩制度，对在</w:t>
      </w:r>
      <w:r>
        <w:rPr>
          <w:rFonts w:hint="eastAsia" w:ascii="Times New Roman" w:hAnsi="Times New Roman" w:eastAsia="仿宋_GB2312"/>
          <w:color w:val="000000"/>
          <w:kern w:val="0"/>
          <w:sz w:val="32"/>
          <w:szCs w:val="32"/>
          <w:shd w:val="clear" w:color="auto" w:fill="FFFFFF"/>
        </w:rPr>
        <w:t>巩固国家卫生城市</w:t>
      </w:r>
      <w:r>
        <w:rPr>
          <w:rFonts w:ascii="Times New Roman" w:hAnsi="Times New Roman" w:eastAsia="仿宋_GB2312"/>
          <w:color w:val="000000"/>
          <w:kern w:val="0"/>
          <w:sz w:val="32"/>
          <w:szCs w:val="32"/>
          <w:shd w:val="clear" w:color="auto" w:fill="FFFFFF"/>
        </w:rPr>
        <w:t>工作中做出突出贡献的单位和个人给予奖励，对</w:t>
      </w:r>
      <w:r>
        <w:rPr>
          <w:rFonts w:hint="eastAsia" w:ascii="Times New Roman" w:hAnsi="Times New Roman" w:eastAsia="仿宋_GB2312"/>
          <w:color w:val="000000"/>
          <w:kern w:val="0"/>
          <w:sz w:val="32"/>
          <w:szCs w:val="32"/>
          <w:shd w:val="clear" w:color="auto" w:fill="FFFFFF"/>
        </w:rPr>
        <w:t>在巩固国家卫生城市工作中</w:t>
      </w:r>
      <w:r>
        <w:rPr>
          <w:rFonts w:ascii="Times New Roman" w:hAnsi="Times New Roman" w:eastAsia="仿宋_GB2312"/>
          <w:color w:val="000000"/>
          <w:kern w:val="0"/>
          <w:sz w:val="32"/>
          <w:szCs w:val="32"/>
          <w:shd w:val="clear" w:color="auto" w:fill="FFFFFF"/>
        </w:rPr>
        <w:t>行动迟缓、工作效果差的单位和个人，严格按照有关规定进行处理。</w:t>
      </w:r>
    </w:p>
    <w:p>
      <w:pPr>
        <w:keepNext w:val="0"/>
        <w:keepLines w:val="0"/>
        <w:pageBreakBefore w:val="0"/>
        <w:kinsoku/>
        <w:wordWrap/>
        <w:overflowPunct/>
        <w:topLinePunct w:val="0"/>
        <w:autoSpaceDN/>
        <w:bidi w:val="0"/>
        <w:adjustRightInd/>
        <w:snapToGrid/>
        <w:spacing w:line="590" w:lineRule="exact"/>
        <w:ind w:firstLine="480" w:firstLineChars="150"/>
        <w:textAlignment w:val="auto"/>
        <w:rPr>
          <w:rFonts w:ascii="Times New Roman" w:hAnsi="Times New Roman" w:eastAsia="仿宋_GB2312"/>
          <w:color w:val="000000"/>
          <w:kern w:val="0"/>
          <w:sz w:val="32"/>
          <w:szCs w:val="32"/>
          <w:shd w:val="clear" w:color="auto" w:fill="FFFFFF"/>
        </w:rPr>
      </w:pPr>
    </w:p>
    <w:p>
      <w:pPr>
        <w:keepNext w:val="0"/>
        <w:keepLines w:val="0"/>
        <w:pageBreakBefore w:val="0"/>
        <w:kinsoku/>
        <w:wordWrap/>
        <w:overflowPunct/>
        <w:topLinePunct w:val="0"/>
        <w:autoSpaceDN/>
        <w:bidi w:val="0"/>
        <w:adjustRightInd/>
        <w:snapToGrid/>
        <w:spacing w:line="590" w:lineRule="exact"/>
        <w:ind w:firstLine="640" w:firstLineChars="200"/>
        <w:textAlignment w:val="auto"/>
        <w:rPr>
          <w:rFonts w:ascii="Times New Roman" w:hAnsi="Times New Roman" w:eastAsia="仿宋_GB2312"/>
          <w:color w:val="000000"/>
          <w:spacing w:val="-20"/>
          <w:kern w:val="0"/>
          <w:sz w:val="32"/>
          <w:szCs w:val="32"/>
          <w:shd w:val="clear" w:color="auto" w:fill="FFFFFF"/>
        </w:rPr>
      </w:pPr>
      <w:r>
        <w:rPr>
          <w:rFonts w:hint="eastAsia" w:ascii="Times New Roman" w:hAnsi="Times New Roman" w:eastAsia="仿宋_GB2312"/>
          <w:color w:val="000000"/>
          <w:kern w:val="0"/>
          <w:sz w:val="32"/>
          <w:szCs w:val="32"/>
          <w:shd w:val="clear" w:color="auto" w:fill="FFFFFF"/>
        </w:rPr>
        <w:t>附件：</w:t>
      </w:r>
      <w:r>
        <w:rPr>
          <w:rFonts w:ascii="Times New Roman" w:hAnsi="Times New Roman" w:eastAsia="仿宋_GB2312"/>
          <w:color w:val="000000"/>
          <w:spacing w:val="-6"/>
          <w:kern w:val="0"/>
          <w:sz w:val="32"/>
          <w:szCs w:val="32"/>
          <w:shd w:val="clear" w:color="auto" w:fill="FFFFFF"/>
        </w:rPr>
        <w:t>张家界市</w:t>
      </w:r>
      <w:r>
        <w:rPr>
          <w:rFonts w:hint="eastAsia" w:ascii="Times New Roman" w:hAnsi="Times New Roman" w:eastAsia="仿宋_GB2312"/>
          <w:color w:val="000000"/>
          <w:spacing w:val="-6"/>
          <w:kern w:val="0"/>
          <w:sz w:val="32"/>
          <w:szCs w:val="32"/>
          <w:shd w:val="clear" w:color="auto" w:fill="FFFFFF"/>
        </w:rPr>
        <w:t>武陵源区</w:t>
      </w:r>
      <w:r>
        <w:rPr>
          <w:rFonts w:ascii="Times New Roman" w:hAnsi="Times New Roman" w:eastAsia="仿宋_GB2312"/>
          <w:color w:val="000000"/>
          <w:spacing w:val="-6"/>
          <w:kern w:val="0"/>
          <w:sz w:val="32"/>
          <w:szCs w:val="32"/>
          <w:shd w:val="clear" w:color="auto" w:fill="FFFFFF"/>
        </w:rPr>
        <w:t>巩固国家卫生城市工作任务分解表</w:t>
      </w:r>
    </w:p>
    <w:p>
      <w:pPr>
        <w:spacing w:line="600" w:lineRule="exact"/>
        <w:ind w:firstLine="480" w:firstLineChars="150"/>
        <w:rPr>
          <w:rFonts w:ascii="Times New Roman" w:hAnsi="Times New Roman" w:eastAsia="仿宋_GB2312"/>
          <w:color w:val="000000"/>
          <w:kern w:val="0"/>
          <w:sz w:val="32"/>
          <w:szCs w:val="32"/>
          <w:shd w:val="clear" w:color="auto" w:fill="FFFFFF"/>
        </w:rPr>
      </w:pPr>
    </w:p>
    <w:p>
      <w:pPr>
        <w:rPr>
          <w:color w:val="000000"/>
        </w:rPr>
      </w:pPr>
    </w:p>
    <w:p>
      <w:pPr>
        <w:rPr>
          <w:color w:val="000000"/>
        </w:rPr>
      </w:pPr>
    </w:p>
    <w:p>
      <w:pPr>
        <w:rPr>
          <w:color w:val="000000"/>
        </w:rPr>
      </w:pPr>
    </w:p>
    <w:p>
      <w:pPr>
        <w:tabs>
          <w:tab w:val="left" w:pos="537"/>
        </w:tabs>
        <w:jc w:val="left"/>
        <w:rPr>
          <w:color w:val="000000"/>
        </w:rPr>
        <w:sectPr>
          <w:footerReference r:id="rId3" w:type="default"/>
          <w:footerReference r:id="rId4" w:type="even"/>
          <w:pgSz w:w="11906" w:h="16838"/>
          <w:pgMar w:top="1928" w:right="1588" w:bottom="1701" w:left="1588" w:header="851" w:footer="1361" w:gutter="0"/>
          <w:pgNumType w:start="1"/>
          <w:cols w:space="0" w:num="1"/>
          <w:docGrid w:type="lines" w:linePitch="312" w:charSpace="0"/>
        </w:sectPr>
      </w:pPr>
    </w:p>
    <w:p>
      <w:pPr>
        <w:spacing w:line="600" w:lineRule="exact"/>
        <w:ind w:left="1" w:leftChars="-38" w:hanging="80" w:hangingChars="25"/>
        <w:rPr>
          <w:rFonts w:ascii="黑体" w:hAnsi="黑体" w:eastAsia="黑体" w:cs="黑体"/>
          <w:color w:val="000000"/>
          <w:kern w:val="0"/>
          <w:sz w:val="32"/>
          <w:szCs w:val="32"/>
        </w:rPr>
      </w:pPr>
      <w:r>
        <w:rPr>
          <w:rFonts w:hint="eastAsia" w:ascii="黑体" w:hAnsi="黑体" w:eastAsia="黑体" w:cs="黑体"/>
          <w:color w:val="000000"/>
          <w:kern w:val="0"/>
          <w:sz w:val="32"/>
          <w:szCs w:val="32"/>
        </w:rPr>
        <w:t>附件</w:t>
      </w:r>
    </w:p>
    <w:p>
      <w:pPr>
        <w:spacing w:line="600" w:lineRule="exact"/>
        <w:jc w:val="center"/>
      </w:pPr>
      <w:r>
        <w:rPr>
          <w:rFonts w:ascii="Times New Roman" w:hAnsi="Times New Roman" w:eastAsia="方正小标宋简体"/>
          <w:kern w:val="0"/>
          <w:sz w:val="44"/>
          <w:szCs w:val="44"/>
        </w:rPr>
        <w:t>张家界市</w:t>
      </w:r>
      <w:r>
        <w:rPr>
          <w:rFonts w:hint="eastAsia" w:ascii="Times New Roman" w:hAnsi="Times New Roman" w:eastAsia="方正小标宋简体"/>
          <w:kern w:val="0"/>
          <w:sz w:val="44"/>
          <w:szCs w:val="44"/>
        </w:rPr>
        <w:t>武陵源区</w:t>
      </w:r>
      <w:r>
        <w:rPr>
          <w:rFonts w:ascii="Times New Roman" w:hAnsi="Times New Roman" w:eastAsia="方正小标宋简体"/>
          <w:kern w:val="0"/>
          <w:sz w:val="44"/>
          <w:szCs w:val="44"/>
        </w:rPr>
        <w:t>巩固国家卫生城市工作任务分解表</w:t>
      </w:r>
    </w:p>
    <w:tbl>
      <w:tblPr>
        <w:tblStyle w:val="11"/>
        <w:tblW w:w="1439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9"/>
        <w:gridCol w:w="3216"/>
        <w:gridCol w:w="5862"/>
        <w:gridCol w:w="2044"/>
        <w:gridCol w:w="25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5" w:hRule="atLeast"/>
          <w:tblHeader/>
          <w:jc w:val="center"/>
        </w:trPr>
        <w:tc>
          <w:tcPr>
            <w:tcW w:w="679" w:type="dxa"/>
            <w:vAlign w:val="center"/>
          </w:tcPr>
          <w:p>
            <w:pPr>
              <w:jc w:val="center"/>
              <w:rPr>
                <w:rFonts w:hint="eastAsia" w:ascii="黑体" w:hAnsi="黑体" w:eastAsia="黑体" w:cs="黑体"/>
                <w:b w:val="0"/>
                <w:bCs w:val="0"/>
                <w:color w:val="000000"/>
              </w:rPr>
            </w:pPr>
            <w:r>
              <w:rPr>
                <w:rFonts w:hint="eastAsia" w:ascii="黑体" w:hAnsi="黑体" w:eastAsia="黑体" w:cs="黑体"/>
                <w:b w:val="0"/>
                <w:bCs w:val="0"/>
                <w:color w:val="000000"/>
              </w:rPr>
              <w:t>项目</w:t>
            </w:r>
          </w:p>
        </w:tc>
        <w:tc>
          <w:tcPr>
            <w:tcW w:w="3216" w:type="dxa"/>
            <w:vAlign w:val="center"/>
          </w:tcPr>
          <w:p>
            <w:pPr>
              <w:jc w:val="center"/>
              <w:rPr>
                <w:rFonts w:hint="eastAsia" w:ascii="黑体" w:hAnsi="黑体" w:eastAsia="黑体" w:cs="黑体"/>
                <w:b w:val="0"/>
                <w:bCs w:val="0"/>
                <w:color w:val="000000"/>
              </w:rPr>
            </w:pPr>
            <w:r>
              <w:rPr>
                <w:rFonts w:hint="eastAsia" w:ascii="黑体" w:hAnsi="黑体" w:eastAsia="黑体" w:cs="黑体"/>
                <w:b w:val="0"/>
                <w:bCs w:val="0"/>
                <w:color w:val="000000"/>
              </w:rPr>
              <w:t>国家卫生城市标准</w:t>
            </w:r>
          </w:p>
        </w:tc>
        <w:tc>
          <w:tcPr>
            <w:tcW w:w="5862" w:type="dxa"/>
            <w:vAlign w:val="center"/>
          </w:tcPr>
          <w:p>
            <w:pPr>
              <w:jc w:val="center"/>
              <w:rPr>
                <w:rFonts w:hint="eastAsia" w:ascii="黑体" w:hAnsi="黑体" w:eastAsia="黑体" w:cs="黑体"/>
                <w:b w:val="0"/>
                <w:bCs w:val="0"/>
                <w:color w:val="000000"/>
              </w:rPr>
            </w:pPr>
            <w:r>
              <w:rPr>
                <w:rFonts w:hint="eastAsia" w:ascii="黑体" w:hAnsi="黑体" w:eastAsia="黑体" w:cs="黑体"/>
                <w:b w:val="0"/>
                <w:bCs w:val="0"/>
                <w:color w:val="000000"/>
              </w:rPr>
              <w:t>工</w:t>
            </w:r>
            <w:r>
              <w:rPr>
                <w:rFonts w:hint="eastAsia" w:ascii="黑体" w:hAnsi="黑体" w:eastAsia="黑体" w:cs="黑体"/>
                <w:b w:val="0"/>
                <w:bCs w:val="0"/>
                <w:color w:val="000000"/>
                <w:lang w:val="en-US" w:eastAsia="zh-CN"/>
              </w:rPr>
              <w:t xml:space="preserve">   </w:t>
            </w:r>
            <w:r>
              <w:rPr>
                <w:rFonts w:hint="eastAsia" w:ascii="黑体" w:hAnsi="黑体" w:eastAsia="黑体" w:cs="黑体"/>
                <w:b w:val="0"/>
                <w:bCs w:val="0"/>
                <w:color w:val="000000"/>
              </w:rPr>
              <w:t>作</w:t>
            </w:r>
            <w:r>
              <w:rPr>
                <w:rFonts w:hint="eastAsia" w:ascii="黑体" w:hAnsi="黑体" w:eastAsia="黑体" w:cs="黑体"/>
                <w:b w:val="0"/>
                <w:bCs w:val="0"/>
                <w:color w:val="000000"/>
                <w:lang w:val="en-US" w:eastAsia="zh-CN"/>
              </w:rPr>
              <w:t xml:space="preserve">   </w:t>
            </w:r>
            <w:r>
              <w:rPr>
                <w:rFonts w:hint="eastAsia" w:ascii="黑体" w:hAnsi="黑体" w:eastAsia="黑体" w:cs="黑体"/>
                <w:b w:val="0"/>
                <w:bCs w:val="0"/>
                <w:color w:val="000000"/>
              </w:rPr>
              <w:t>要</w:t>
            </w:r>
            <w:r>
              <w:rPr>
                <w:rFonts w:hint="eastAsia" w:ascii="黑体" w:hAnsi="黑体" w:eastAsia="黑体" w:cs="黑体"/>
                <w:b w:val="0"/>
                <w:bCs w:val="0"/>
                <w:color w:val="000000"/>
                <w:lang w:val="en-US" w:eastAsia="zh-CN"/>
              </w:rPr>
              <w:t xml:space="preserve">   </w:t>
            </w:r>
            <w:r>
              <w:rPr>
                <w:rFonts w:hint="eastAsia" w:ascii="黑体" w:hAnsi="黑体" w:eastAsia="黑体" w:cs="黑体"/>
                <w:b w:val="0"/>
                <w:bCs w:val="0"/>
                <w:color w:val="000000"/>
              </w:rPr>
              <w:t>求</w:t>
            </w:r>
          </w:p>
        </w:tc>
        <w:tc>
          <w:tcPr>
            <w:tcW w:w="2044" w:type="dxa"/>
            <w:vAlign w:val="center"/>
          </w:tcPr>
          <w:p>
            <w:pPr>
              <w:jc w:val="center"/>
              <w:rPr>
                <w:rFonts w:hint="eastAsia" w:ascii="黑体" w:hAnsi="黑体" w:eastAsia="黑体" w:cs="黑体"/>
                <w:b w:val="0"/>
                <w:bCs w:val="0"/>
                <w:color w:val="000000"/>
              </w:rPr>
            </w:pPr>
            <w:r>
              <w:rPr>
                <w:rFonts w:hint="eastAsia" w:ascii="黑体" w:hAnsi="黑体" w:eastAsia="黑体" w:cs="黑体"/>
                <w:b w:val="0"/>
                <w:bCs w:val="0"/>
                <w:color w:val="000000"/>
              </w:rPr>
              <w:t>责任工作组</w:t>
            </w:r>
          </w:p>
        </w:tc>
        <w:tc>
          <w:tcPr>
            <w:tcW w:w="2598" w:type="dxa"/>
            <w:vAlign w:val="center"/>
          </w:tcPr>
          <w:p>
            <w:pPr>
              <w:jc w:val="center"/>
              <w:rPr>
                <w:rFonts w:hint="eastAsia" w:ascii="黑体" w:hAnsi="黑体" w:eastAsia="黑体" w:cs="黑体"/>
                <w:b w:val="0"/>
                <w:bCs w:val="0"/>
                <w:color w:val="000000"/>
              </w:rPr>
            </w:pPr>
            <w:r>
              <w:rPr>
                <w:rFonts w:hint="eastAsia" w:ascii="黑体" w:hAnsi="黑体" w:eastAsia="黑体" w:cs="黑体"/>
                <w:b w:val="0"/>
                <w:bCs w:val="0"/>
                <w:color w:val="000000"/>
              </w:rPr>
              <w:t>责任单位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0" w:hRule="atLeast"/>
          <w:jc w:val="center"/>
        </w:trPr>
        <w:tc>
          <w:tcPr>
            <w:tcW w:w="679" w:type="dxa"/>
            <w:vMerge w:val="restart"/>
            <w:vAlign w:val="center"/>
          </w:tcPr>
          <w:p>
            <w:pPr>
              <w:jc w:val="center"/>
              <w:rPr>
                <w:rFonts w:ascii="宋体" w:hAnsi="宋体" w:cs="宋体"/>
                <w:color w:val="000000"/>
              </w:rPr>
            </w:pPr>
            <w:r>
              <w:rPr>
                <w:rFonts w:hint="eastAsia" w:ascii="宋体" w:hAnsi="宋体" w:cs="宋体"/>
                <w:color w:val="000000"/>
              </w:rPr>
              <w:t>一、</w:t>
            </w:r>
          </w:p>
          <w:p>
            <w:pPr>
              <w:jc w:val="center"/>
              <w:rPr>
                <w:rFonts w:ascii="宋体" w:hAnsi="宋体" w:cs="宋体"/>
                <w:color w:val="000000"/>
              </w:rPr>
            </w:pPr>
            <w:r>
              <w:rPr>
                <w:rFonts w:hint="eastAsia" w:ascii="宋体" w:hAnsi="宋体" w:cs="宋体"/>
                <w:color w:val="000000"/>
              </w:rPr>
              <w:t>爱国</w:t>
            </w:r>
          </w:p>
          <w:p>
            <w:pPr>
              <w:jc w:val="center"/>
              <w:rPr>
                <w:rFonts w:ascii="宋体" w:hAnsi="宋体" w:cs="宋体"/>
                <w:color w:val="000000"/>
              </w:rPr>
            </w:pPr>
            <w:r>
              <w:rPr>
                <w:rFonts w:hint="eastAsia" w:ascii="宋体" w:hAnsi="宋体" w:cs="宋体"/>
                <w:color w:val="000000"/>
              </w:rPr>
              <w:t>卫生</w:t>
            </w:r>
          </w:p>
          <w:p>
            <w:pPr>
              <w:jc w:val="center"/>
              <w:rPr>
                <w:rFonts w:ascii="宋体" w:hAnsi="宋体" w:cs="宋体"/>
                <w:color w:val="000000"/>
              </w:rPr>
            </w:pPr>
            <w:r>
              <w:rPr>
                <w:rFonts w:hint="eastAsia" w:ascii="宋体" w:hAnsi="宋体" w:cs="宋体"/>
                <w:color w:val="000000"/>
              </w:rPr>
              <w:t>组织</w:t>
            </w:r>
          </w:p>
          <w:p>
            <w:pPr>
              <w:jc w:val="center"/>
              <w:rPr>
                <w:rFonts w:ascii="宋体" w:hAnsi="宋体" w:cs="宋体"/>
                <w:color w:val="000000"/>
              </w:rPr>
            </w:pPr>
            <w:r>
              <w:rPr>
                <w:rFonts w:hint="eastAsia" w:ascii="宋体" w:hAnsi="宋体" w:cs="宋体"/>
                <w:color w:val="000000"/>
              </w:rPr>
              <w:t>管理</w:t>
            </w:r>
          </w:p>
        </w:tc>
        <w:tc>
          <w:tcPr>
            <w:tcW w:w="3216" w:type="dxa"/>
            <w:vMerge w:val="restart"/>
            <w:vAlign w:val="center"/>
          </w:tcPr>
          <w:p>
            <w:pPr>
              <w:rPr>
                <w:rFonts w:ascii="宋体" w:hAnsi="宋体" w:cs="宋体"/>
                <w:color w:val="000000"/>
              </w:rPr>
            </w:pPr>
            <w:r>
              <w:rPr>
                <w:rFonts w:hint="eastAsia" w:ascii="宋体" w:hAnsi="宋体" w:cs="宋体"/>
                <w:color w:val="000000"/>
              </w:rPr>
              <w:t>（一）将爱国卫生工作纳入辖区各级党委和政府重要议事日程，列入经济社会发展规划，纳入政府绩效考核指标。具有立法权的地方需有本地爱国卫生法规，其他地方需有爱国卫生规范性文件。</w:t>
            </w:r>
          </w:p>
        </w:tc>
        <w:tc>
          <w:tcPr>
            <w:tcW w:w="5862" w:type="dxa"/>
            <w:vAlign w:val="center"/>
          </w:tcPr>
          <w:p>
            <w:pPr>
              <w:rPr>
                <w:rFonts w:ascii="宋体" w:hAnsi="宋体" w:cs="宋体"/>
                <w:color w:val="000000"/>
              </w:rPr>
            </w:pPr>
            <w:r>
              <w:rPr>
                <w:rFonts w:hint="eastAsia" w:ascii="Times New Roman" w:hAnsi="Times New Roman" w:cs="宋体"/>
                <w:color w:val="000000"/>
              </w:rPr>
              <w:t>1</w:t>
            </w:r>
            <w:r>
              <w:rPr>
                <w:rFonts w:hint="eastAsia" w:ascii="宋体" w:hAnsi="宋体" w:cs="宋体"/>
                <w:color w:val="000000"/>
              </w:rPr>
              <w:t xml:space="preserve">.认真贯彻落实《“健康中国 </w:t>
            </w:r>
            <w:r>
              <w:rPr>
                <w:rFonts w:hint="eastAsia" w:ascii="Times New Roman" w:hAnsi="Times New Roman" w:cs="宋体"/>
                <w:color w:val="000000"/>
              </w:rPr>
              <w:t>2030</w:t>
            </w:r>
            <w:r>
              <w:rPr>
                <w:rFonts w:hint="eastAsia" w:ascii="宋体" w:hAnsi="宋体" w:cs="宋体"/>
                <w:color w:val="000000"/>
              </w:rPr>
              <w:t>”规划纲要》和《国务院关于深入开展爱国卫生运动的意见》。</w:t>
            </w:r>
          </w:p>
        </w:tc>
        <w:tc>
          <w:tcPr>
            <w:tcW w:w="2044" w:type="dxa"/>
            <w:vAlign w:val="center"/>
          </w:tcPr>
          <w:p>
            <w:pPr>
              <w:jc w:val="center"/>
              <w:rPr>
                <w:rFonts w:ascii="宋体" w:hAnsi="宋体" w:cs="宋体"/>
                <w:color w:val="000000"/>
              </w:rPr>
            </w:pPr>
            <w:r>
              <w:rPr>
                <w:rFonts w:hint="eastAsia" w:ascii="宋体" w:hAnsi="宋体" w:cs="宋体"/>
                <w:color w:val="000000"/>
              </w:rPr>
              <w:t>爱国卫生组织管理工作组</w:t>
            </w:r>
          </w:p>
        </w:tc>
        <w:tc>
          <w:tcPr>
            <w:tcW w:w="2598" w:type="dxa"/>
            <w:vAlign w:val="center"/>
          </w:tcPr>
          <w:p>
            <w:pPr>
              <w:rPr>
                <w:rFonts w:ascii="宋体" w:hAnsi="宋体" w:cs="宋体"/>
                <w:color w:val="000000"/>
              </w:rPr>
            </w:pPr>
            <w:r>
              <w:rPr>
                <w:rFonts w:hint="eastAsia" w:ascii="宋体" w:hAnsi="宋体" w:cs="宋体"/>
                <w:color w:val="000000"/>
              </w:rPr>
              <w:t>区政府办、区卫健局、各乡人民政府、街道办事处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34" w:hRule="atLeast"/>
          <w:jc w:val="center"/>
        </w:trPr>
        <w:tc>
          <w:tcPr>
            <w:tcW w:w="679" w:type="dxa"/>
            <w:vMerge w:val="continue"/>
            <w:vAlign w:val="center"/>
          </w:tcPr>
          <w:p>
            <w:pPr>
              <w:jc w:val="center"/>
              <w:rPr>
                <w:rFonts w:ascii="宋体" w:hAnsi="宋体" w:cs="宋体"/>
                <w:color w:val="000000"/>
              </w:rPr>
            </w:pPr>
          </w:p>
        </w:tc>
        <w:tc>
          <w:tcPr>
            <w:tcW w:w="3216" w:type="dxa"/>
            <w:vMerge w:val="continue"/>
            <w:vAlign w:val="center"/>
          </w:tcPr>
          <w:p>
            <w:pPr>
              <w:rPr>
                <w:rFonts w:ascii="宋体" w:hAnsi="宋体" w:cs="宋体"/>
                <w:color w:val="000000"/>
              </w:rPr>
            </w:pPr>
          </w:p>
        </w:tc>
        <w:tc>
          <w:tcPr>
            <w:tcW w:w="5862" w:type="dxa"/>
            <w:vAlign w:val="center"/>
          </w:tcPr>
          <w:p>
            <w:pPr>
              <w:rPr>
                <w:rFonts w:ascii="宋体" w:hAnsi="宋体" w:cs="宋体"/>
                <w:color w:val="000000"/>
              </w:rPr>
            </w:pPr>
            <w:r>
              <w:rPr>
                <w:rFonts w:hint="eastAsia" w:ascii="Times New Roman" w:hAnsi="Times New Roman" w:cs="宋体"/>
                <w:color w:val="000000"/>
              </w:rPr>
              <w:t>2</w:t>
            </w:r>
            <w:r>
              <w:rPr>
                <w:rFonts w:hint="eastAsia" w:ascii="宋体" w:hAnsi="宋体" w:cs="宋体"/>
                <w:color w:val="000000"/>
              </w:rPr>
              <w:t>.党委、政府定期召开专题会议，研究部署爱国卫生工作。政府工作报告中应有爱国卫生或巩固国家卫生城市等工作内容。政府应制定巩固卫生城市的工作方案，建立组织领导、宣传发动、考核检查与奖惩等制度。</w:t>
            </w:r>
          </w:p>
        </w:tc>
        <w:tc>
          <w:tcPr>
            <w:tcW w:w="2044" w:type="dxa"/>
            <w:vAlign w:val="center"/>
          </w:tcPr>
          <w:p>
            <w:pPr>
              <w:jc w:val="center"/>
              <w:rPr>
                <w:rFonts w:ascii="宋体" w:hAnsi="宋体" w:cs="宋体"/>
                <w:color w:val="000000"/>
              </w:rPr>
            </w:pPr>
            <w:r>
              <w:rPr>
                <w:rFonts w:hint="eastAsia" w:ascii="宋体" w:hAnsi="宋体" w:cs="宋体"/>
                <w:color w:val="000000"/>
              </w:rPr>
              <w:t>爱国卫生组织管理工作组</w:t>
            </w:r>
          </w:p>
        </w:tc>
        <w:tc>
          <w:tcPr>
            <w:tcW w:w="2598" w:type="dxa"/>
            <w:vAlign w:val="center"/>
          </w:tcPr>
          <w:p>
            <w:pPr>
              <w:rPr>
                <w:rFonts w:ascii="宋体" w:hAnsi="宋体" w:cs="宋体"/>
                <w:color w:val="000000"/>
              </w:rPr>
            </w:pPr>
            <w:r>
              <w:rPr>
                <w:rFonts w:hint="eastAsia" w:ascii="宋体" w:hAnsi="宋体" w:cs="宋体"/>
                <w:color w:val="000000"/>
              </w:rPr>
              <w:t>区委办、区政府办、区委组织部、区卫健局、各乡人民政府、街道办事处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0" w:hRule="atLeast"/>
          <w:jc w:val="center"/>
        </w:trPr>
        <w:tc>
          <w:tcPr>
            <w:tcW w:w="679" w:type="dxa"/>
            <w:vMerge w:val="continue"/>
            <w:vAlign w:val="center"/>
          </w:tcPr>
          <w:p>
            <w:pPr>
              <w:jc w:val="center"/>
              <w:rPr>
                <w:rFonts w:ascii="宋体" w:hAnsi="宋体" w:cs="宋体"/>
                <w:color w:val="000000"/>
              </w:rPr>
            </w:pPr>
          </w:p>
        </w:tc>
        <w:tc>
          <w:tcPr>
            <w:tcW w:w="3216" w:type="dxa"/>
            <w:vMerge w:val="continue"/>
            <w:vAlign w:val="center"/>
          </w:tcPr>
          <w:p>
            <w:pPr>
              <w:rPr>
                <w:rFonts w:ascii="宋体" w:hAnsi="宋体" w:cs="宋体"/>
                <w:color w:val="000000"/>
              </w:rPr>
            </w:pPr>
          </w:p>
        </w:tc>
        <w:tc>
          <w:tcPr>
            <w:tcW w:w="5862" w:type="dxa"/>
            <w:vAlign w:val="center"/>
          </w:tcPr>
          <w:p>
            <w:pPr>
              <w:rPr>
                <w:rFonts w:ascii="宋体" w:hAnsi="宋体" w:cs="宋体"/>
                <w:color w:val="000000"/>
              </w:rPr>
            </w:pPr>
            <w:r>
              <w:rPr>
                <w:rFonts w:hint="eastAsia" w:ascii="Times New Roman" w:hAnsi="Times New Roman" w:cs="宋体"/>
                <w:color w:val="000000"/>
              </w:rPr>
              <w:t>3</w:t>
            </w:r>
            <w:r>
              <w:rPr>
                <w:rFonts w:hint="eastAsia" w:ascii="宋体" w:hAnsi="宋体" w:cs="宋体"/>
                <w:color w:val="000000"/>
              </w:rPr>
              <w:t>.政府制定的中长期经济社会发展规划中，如“十四五”规划，应有关于爱国卫生工作方面的内容。</w:t>
            </w:r>
          </w:p>
        </w:tc>
        <w:tc>
          <w:tcPr>
            <w:tcW w:w="2044" w:type="dxa"/>
            <w:vAlign w:val="center"/>
          </w:tcPr>
          <w:p>
            <w:pPr>
              <w:jc w:val="center"/>
              <w:rPr>
                <w:rFonts w:ascii="宋体" w:hAnsi="宋体" w:cs="宋体"/>
                <w:color w:val="000000"/>
              </w:rPr>
            </w:pPr>
            <w:r>
              <w:rPr>
                <w:rFonts w:hint="eastAsia" w:ascii="宋体" w:hAnsi="宋体" w:cs="宋体"/>
                <w:color w:val="000000"/>
              </w:rPr>
              <w:t>爱国卫生组织管理工作组</w:t>
            </w:r>
          </w:p>
        </w:tc>
        <w:tc>
          <w:tcPr>
            <w:tcW w:w="2598" w:type="dxa"/>
            <w:vAlign w:val="center"/>
          </w:tcPr>
          <w:p>
            <w:pPr>
              <w:rPr>
                <w:rFonts w:ascii="宋体" w:hAnsi="宋体" w:cs="宋体"/>
                <w:color w:val="000000"/>
              </w:rPr>
            </w:pPr>
            <w:r>
              <w:rPr>
                <w:rFonts w:hint="eastAsia" w:ascii="宋体" w:hAnsi="宋体" w:cs="宋体"/>
                <w:color w:val="000000"/>
              </w:rPr>
              <w:t>区发改局、区卫健局、各乡人民政府、街道办事处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21" w:hRule="atLeast"/>
          <w:jc w:val="center"/>
        </w:trPr>
        <w:tc>
          <w:tcPr>
            <w:tcW w:w="679" w:type="dxa"/>
            <w:vMerge w:val="continue"/>
            <w:vAlign w:val="center"/>
          </w:tcPr>
          <w:p>
            <w:pPr>
              <w:jc w:val="center"/>
              <w:rPr>
                <w:rFonts w:ascii="宋体" w:hAnsi="宋体" w:cs="宋体"/>
                <w:color w:val="000000"/>
              </w:rPr>
            </w:pPr>
          </w:p>
        </w:tc>
        <w:tc>
          <w:tcPr>
            <w:tcW w:w="3216" w:type="dxa"/>
            <w:vMerge w:val="continue"/>
            <w:vAlign w:val="center"/>
          </w:tcPr>
          <w:p>
            <w:pPr>
              <w:rPr>
                <w:rFonts w:ascii="宋体" w:hAnsi="宋体" w:cs="宋体"/>
                <w:color w:val="000000"/>
              </w:rPr>
            </w:pPr>
          </w:p>
        </w:tc>
        <w:tc>
          <w:tcPr>
            <w:tcW w:w="5862" w:type="dxa"/>
            <w:vAlign w:val="center"/>
          </w:tcPr>
          <w:p>
            <w:pPr>
              <w:rPr>
                <w:rFonts w:ascii="宋体" w:hAnsi="宋体" w:cs="宋体"/>
                <w:color w:val="000000"/>
              </w:rPr>
            </w:pPr>
            <w:r>
              <w:rPr>
                <w:rFonts w:hint="eastAsia" w:ascii="Times New Roman" w:hAnsi="Times New Roman" w:cs="宋体"/>
                <w:color w:val="000000"/>
              </w:rPr>
              <w:t>4</w:t>
            </w:r>
            <w:r>
              <w:rPr>
                <w:rFonts w:hint="eastAsia" w:ascii="宋体" w:hAnsi="宋体" w:cs="宋体"/>
                <w:color w:val="000000"/>
              </w:rPr>
              <w:t>.政府对下一级政府（含派出机构）和职能部门年度绩效考核指标中应有卫生创建、健康教育等爱国卫生相关工作内容。</w:t>
            </w:r>
          </w:p>
        </w:tc>
        <w:tc>
          <w:tcPr>
            <w:tcW w:w="2044" w:type="dxa"/>
            <w:vAlign w:val="center"/>
          </w:tcPr>
          <w:p>
            <w:pPr>
              <w:jc w:val="center"/>
              <w:rPr>
                <w:rFonts w:ascii="宋体" w:hAnsi="宋体" w:cs="宋体"/>
                <w:color w:val="000000"/>
              </w:rPr>
            </w:pPr>
            <w:r>
              <w:rPr>
                <w:rFonts w:hint="eastAsia" w:ascii="宋体" w:hAnsi="宋体" w:cs="宋体"/>
                <w:color w:val="000000"/>
              </w:rPr>
              <w:t>爱国卫生组织管理工作组</w:t>
            </w:r>
          </w:p>
        </w:tc>
        <w:tc>
          <w:tcPr>
            <w:tcW w:w="2598" w:type="dxa"/>
            <w:vAlign w:val="center"/>
          </w:tcPr>
          <w:p>
            <w:pPr>
              <w:rPr>
                <w:rFonts w:ascii="宋体" w:hAnsi="宋体" w:cs="宋体"/>
                <w:color w:val="000000"/>
              </w:rPr>
            </w:pPr>
            <w:r>
              <w:rPr>
                <w:rFonts w:hint="eastAsia" w:ascii="宋体" w:hAnsi="宋体" w:cs="宋体"/>
                <w:color w:val="000000"/>
              </w:rPr>
              <w:t>区委组织部、区卫健局、各乡人民政府、街道办事处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8" w:hRule="atLeast"/>
          <w:jc w:val="center"/>
        </w:trPr>
        <w:tc>
          <w:tcPr>
            <w:tcW w:w="679" w:type="dxa"/>
            <w:vMerge w:val="continue"/>
            <w:vAlign w:val="center"/>
          </w:tcPr>
          <w:p>
            <w:pPr>
              <w:jc w:val="center"/>
              <w:rPr>
                <w:rFonts w:ascii="宋体" w:hAnsi="宋体" w:cs="宋体"/>
                <w:color w:val="000000"/>
              </w:rPr>
            </w:pPr>
          </w:p>
        </w:tc>
        <w:tc>
          <w:tcPr>
            <w:tcW w:w="3216" w:type="dxa"/>
            <w:vMerge w:val="continue"/>
            <w:vAlign w:val="center"/>
          </w:tcPr>
          <w:p>
            <w:pPr>
              <w:rPr>
                <w:rFonts w:ascii="宋体" w:hAnsi="宋体" w:cs="宋体"/>
                <w:color w:val="000000"/>
              </w:rPr>
            </w:pPr>
          </w:p>
        </w:tc>
        <w:tc>
          <w:tcPr>
            <w:tcW w:w="5862" w:type="dxa"/>
            <w:vAlign w:val="center"/>
          </w:tcPr>
          <w:p>
            <w:pPr>
              <w:rPr>
                <w:rFonts w:ascii="宋体" w:hAnsi="宋体" w:cs="宋体"/>
                <w:color w:val="000000"/>
              </w:rPr>
            </w:pPr>
            <w:r>
              <w:rPr>
                <w:rFonts w:hint="eastAsia" w:ascii="Times New Roman" w:hAnsi="Times New Roman" w:cs="宋体"/>
                <w:color w:val="000000"/>
              </w:rPr>
              <w:t>5</w:t>
            </w:r>
            <w:r>
              <w:rPr>
                <w:rFonts w:hint="eastAsia" w:ascii="宋体" w:hAnsi="宋体" w:cs="宋体"/>
                <w:color w:val="000000"/>
              </w:rPr>
              <w:t>.有立法权的地方，应结合本地实际制定爱国卫生相关地方性法规；其他地方应制定爱国卫生政府规章或规范性文件。</w:t>
            </w:r>
          </w:p>
        </w:tc>
        <w:tc>
          <w:tcPr>
            <w:tcW w:w="2044" w:type="dxa"/>
            <w:vAlign w:val="center"/>
          </w:tcPr>
          <w:p>
            <w:pPr>
              <w:jc w:val="center"/>
              <w:rPr>
                <w:rFonts w:ascii="宋体" w:hAnsi="宋体" w:cs="宋体"/>
                <w:color w:val="000000"/>
              </w:rPr>
            </w:pPr>
            <w:r>
              <w:rPr>
                <w:rFonts w:hint="eastAsia" w:ascii="宋体" w:hAnsi="宋体" w:cs="宋体"/>
                <w:color w:val="000000"/>
              </w:rPr>
              <w:t>爱国卫生组织管理工作组</w:t>
            </w:r>
          </w:p>
        </w:tc>
        <w:tc>
          <w:tcPr>
            <w:tcW w:w="2598" w:type="dxa"/>
            <w:vAlign w:val="center"/>
          </w:tcPr>
          <w:p>
            <w:pPr>
              <w:rPr>
                <w:rFonts w:ascii="宋体" w:hAnsi="宋体" w:cs="宋体"/>
                <w:color w:val="000000"/>
              </w:rPr>
            </w:pPr>
            <w:r>
              <w:rPr>
                <w:rFonts w:hint="eastAsia" w:ascii="宋体" w:hAnsi="宋体" w:cs="宋体"/>
                <w:color w:val="000000"/>
              </w:rPr>
              <w:t>区卫健局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5" w:hRule="atLeast"/>
          <w:jc w:val="center"/>
        </w:trPr>
        <w:tc>
          <w:tcPr>
            <w:tcW w:w="679" w:type="dxa"/>
            <w:vMerge w:val="continue"/>
            <w:vAlign w:val="center"/>
          </w:tcPr>
          <w:p>
            <w:pPr>
              <w:jc w:val="center"/>
              <w:rPr>
                <w:rFonts w:ascii="宋体" w:hAnsi="宋体" w:cs="宋体"/>
                <w:color w:val="000000"/>
              </w:rPr>
            </w:pPr>
          </w:p>
        </w:tc>
        <w:tc>
          <w:tcPr>
            <w:tcW w:w="3216" w:type="dxa"/>
            <w:vMerge w:val="continue"/>
            <w:vAlign w:val="center"/>
          </w:tcPr>
          <w:p>
            <w:pPr>
              <w:rPr>
                <w:rFonts w:ascii="宋体" w:hAnsi="宋体" w:cs="宋体"/>
                <w:color w:val="000000"/>
              </w:rPr>
            </w:pPr>
          </w:p>
        </w:tc>
        <w:tc>
          <w:tcPr>
            <w:tcW w:w="5862" w:type="dxa"/>
            <w:vAlign w:val="center"/>
          </w:tcPr>
          <w:p>
            <w:pPr>
              <w:rPr>
                <w:rFonts w:ascii="宋体" w:hAnsi="宋体" w:cs="宋体"/>
                <w:color w:val="000000"/>
              </w:rPr>
            </w:pPr>
            <w:r>
              <w:rPr>
                <w:rFonts w:hint="eastAsia" w:ascii="Times New Roman" w:hAnsi="Times New Roman" w:cs="宋体"/>
                <w:color w:val="000000"/>
              </w:rPr>
              <w:t>6</w:t>
            </w:r>
            <w:r>
              <w:rPr>
                <w:rFonts w:hint="eastAsia" w:ascii="宋体" w:hAnsi="宋体" w:cs="宋体"/>
                <w:color w:val="000000"/>
              </w:rPr>
              <w:t>.党委或政府主要领导要担任国家卫生城市组织协调机构负责人，统筹解决爱国卫生和创建卫生城市工作中的重大问题。</w:t>
            </w:r>
          </w:p>
        </w:tc>
        <w:tc>
          <w:tcPr>
            <w:tcW w:w="2044" w:type="dxa"/>
            <w:vAlign w:val="center"/>
          </w:tcPr>
          <w:p>
            <w:pPr>
              <w:jc w:val="center"/>
              <w:rPr>
                <w:rFonts w:ascii="宋体" w:hAnsi="宋体" w:cs="宋体"/>
                <w:color w:val="000000"/>
              </w:rPr>
            </w:pPr>
            <w:r>
              <w:rPr>
                <w:rFonts w:hint="eastAsia" w:ascii="宋体" w:hAnsi="宋体" w:cs="宋体"/>
                <w:color w:val="000000"/>
              </w:rPr>
              <w:t>爱国卫生组织管理工作组</w:t>
            </w:r>
          </w:p>
        </w:tc>
        <w:tc>
          <w:tcPr>
            <w:tcW w:w="2598" w:type="dxa"/>
            <w:vAlign w:val="center"/>
          </w:tcPr>
          <w:p>
            <w:pPr>
              <w:rPr>
                <w:rFonts w:ascii="宋体" w:hAnsi="宋体" w:cs="宋体"/>
                <w:color w:val="000000"/>
              </w:rPr>
            </w:pPr>
            <w:r>
              <w:rPr>
                <w:rFonts w:hint="eastAsia" w:ascii="宋体" w:hAnsi="宋体" w:cs="宋体"/>
                <w:color w:val="000000"/>
              </w:rPr>
              <w:t>区卫健局、各乡人民政府、街道办事处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8" w:hRule="atLeast"/>
          <w:jc w:val="center"/>
        </w:trPr>
        <w:tc>
          <w:tcPr>
            <w:tcW w:w="679" w:type="dxa"/>
            <w:vMerge w:val="restart"/>
            <w:vAlign w:val="center"/>
          </w:tcPr>
          <w:p>
            <w:pPr>
              <w:jc w:val="center"/>
              <w:rPr>
                <w:rFonts w:ascii="宋体" w:hAnsi="宋体" w:cs="宋体"/>
                <w:color w:val="000000"/>
              </w:rPr>
            </w:pPr>
            <w:r>
              <w:rPr>
                <w:rFonts w:hint="eastAsia" w:ascii="宋体" w:hAnsi="宋体" w:cs="宋体"/>
                <w:color w:val="000000"/>
              </w:rPr>
              <w:t>一、</w:t>
            </w:r>
          </w:p>
          <w:p>
            <w:pPr>
              <w:jc w:val="center"/>
              <w:rPr>
                <w:rFonts w:ascii="宋体" w:hAnsi="宋体" w:cs="宋体"/>
                <w:color w:val="000000"/>
              </w:rPr>
            </w:pPr>
            <w:r>
              <w:rPr>
                <w:rFonts w:hint="eastAsia" w:ascii="宋体" w:hAnsi="宋体" w:cs="宋体"/>
                <w:color w:val="000000"/>
              </w:rPr>
              <w:t>爱国</w:t>
            </w:r>
          </w:p>
          <w:p>
            <w:pPr>
              <w:jc w:val="center"/>
              <w:rPr>
                <w:rFonts w:ascii="宋体" w:hAnsi="宋体" w:cs="宋体"/>
                <w:color w:val="000000"/>
              </w:rPr>
            </w:pPr>
            <w:r>
              <w:rPr>
                <w:rFonts w:hint="eastAsia" w:ascii="宋体" w:hAnsi="宋体" w:cs="宋体"/>
                <w:color w:val="000000"/>
              </w:rPr>
              <w:t>卫生</w:t>
            </w:r>
          </w:p>
          <w:p>
            <w:pPr>
              <w:jc w:val="center"/>
              <w:rPr>
                <w:rFonts w:ascii="宋体" w:hAnsi="宋体" w:cs="宋体"/>
                <w:color w:val="000000"/>
              </w:rPr>
            </w:pPr>
            <w:r>
              <w:rPr>
                <w:rFonts w:hint="eastAsia" w:ascii="宋体" w:hAnsi="宋体" w:cs="宋体"/>
                <w:color w:val="000000"/>
              </w:rPr>
              <w:t>组织</w:t>
            </w:r>
          </w:p>
          <w:p>
            <w:pPr>
              <w:jc w:val="center"/>
              <w:rPr>
                <w:rFonts w:ascii="宋体" w:hAnsi="宋体" w:cs="宋体"/>
                <w:color w:val="000000"/>
              </w:rPr>
            </w:pPr>
            <w:r>
              <w:rPr>
                <w:rFonts w:hint="eastAsia" w:ascii="宋体" w:hAnsi="宋体" w:cs="宋体"/>
                <w:color w:val="000000"/>
              </w:rPr>
              <w:t>管理</w:t>
            </w:r>
          </w:p>
        </w:tc>
        <w:tc>
          <w:tcPr>
            <w:tcW w:w="3216" w:type="dxa"/>
            <w:vMerge w:val="restart"/>
            <w:vAlign w:val="center"/>
          </w:tcPr>
          <w:p>
            <w:pPr>
              <w:rPr>
                <w:rFonts w:ascii="宋体" w:hAnsi="宋体" w:cs="宋体"/>
                <w:color w:val="000000"/>
              </w:rPr>
            </w:pPr>
            <w:r>
              <w:rPr>
                <w:rFonts w:hint="eastAsia" w:ascii="宋体" w:hAnsi="宋体" w:cs="宋体"/>
                <w:color w:val="000000"/>
              </w:rPr>
              <w:t>（二）辖区内各级爱卫会组织健全，成员单位分工明确、职责落实。爱卫会办公室机构、职能、人员、经费等有保障。乡、街道、社区（村）、机关、企事业单位要明确专兼职爱国卫生工作人员，村（居）民委员会要健全下属公共卫生委员会，推动落实好爱国卫生工作。</w:t>
            </w:r>
          </w:p>
        </w:tc>
        <w:tc>
          <w:tcPr>
            <w:tcW w:w="5862" w:type="dxa"/>
            <w:vAlign w:val="center"/>
          </w:tcPr>
          <w:p>
            <w:pPr>
              <w:rPr>
                <w:rFonts w:ascii="宋体" w:hAnsi="宋体" w:cs="宋体"/>
                <w:color w:val="000000"/>
              </w:rPr>
            </w:pPr>
            <w:r>
              <w:rPr>
                <w:rFonts w:hint="eastAsia" w:ascii="Times New Roman" w:hAnsi="Times New Roman" w:cs="宋体"/>
                <w:color w:val="000000"/>
              </w:rPr>
              <w:t>7</w:t>
            </w:r>
            <w:r>
              <w:rPr>
                <w:rFonts w:hint="eastAsia" w:ascii="宋体" w:hAnsi="宋体" w:cs="宋体"/>
                <w:color w:val="000000"/>
              </w:rPr>
              <w:t>.辖区内各级政府（包括街道办事处）应设有爱国卫生运动委员会，政府主要领导或分管领导担任爱卫会主任，爱卫会应明确工作规则和成员单位职责分工。</w:t>
            </w:r>
          </w:p>
        </w:tc>
        <w:tc>
          <w:tcPr>
            <w:tcW w:w="2044" w:type="dxa"/>
            <w:vAlign w:val="center"/>
          </w:tcPr>
          <w:p>
            <w:pPr>
              <w:jc w:val="center"/>
              <w:rPr>
                <w:rFonts w:ascii="宋体" w:hAnsi="宋体" w:cs="宋体"/>
                <w:color w:val="000000"/>
              </w:rPr>
            </w:pPr>
            <w:r>
              <w:rPr>
                <w:rFonts w:hint="eastAsia" w:ascii="宋体" w:hAnsi="宋体" w:cs="宋体"/>
                <w:color w:val="000000"/>
              </w:rPr>
              <w:t>爱国卫生组织管理工作组</w:t>
            </w:r>
          </w:p>
        </w:tc>
        <w:tc>
          <w:tcPr>
            <w:tcW w:w="2598" w:type="dxa"/>
            <w:vAlign w:val="center"/>
          </w:tcPr>
          <w:p>
            <w:pPr>
              <w:rPr>
                <w:rFonts w:ascii="宋体" w:hAnsi="宋体" w:cs="宋体"/>
                <w:color w:val="000000"/>
              </w:rPr>
            </w:pPr>
            <w:r>
              <w:rPr>
                <w:rFonts w:hint="eastAsia" w:ascii="宋体" w:hAnsi="宋体" w:cs="宋体"/>
                <w:color w:val="000000"/>
              </w:rPr>
              <w:t>区政府办、区卫健局、各乡人民政府、街道办事处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5" w:hRule="atLeast"/>
          <w:jc w:val="center"/>
        </w:trPr>
        <w:tc>
          <w:tcPr>
            <w:tcW w:w="679" w:type="dxa"/>
            <w:vMerge w:val="continue"/>
            <w:vAlign w:val="center"/>
          </w:tcPr>
          <w:p>
            <w:pPr>
              <w:jc w:val="center"/>
              <w:rPr>
                <w:rFonts w:ascii="宋体" w:hAnsi="宋体" w:cs="宋体"/>
                <w:color w:val="000000"/>
              </w:rPr>
            </w:pPr>
          </w:p>
        </w:tc>
        <w:tc>
          <w:tcPr>
            <w:tcW w:w="3216" w:type="dxa"/>
            <w:vMerge w:val="continue"/>
            <w:vAlign w:val="center"/>
          </w:tcPr>
          <w:p>
            <w:pPr>
              <w:rPr>
                <w:rFonts w:ascii="宋体" w:hAnsi="宋体" w:cs="宋体"/>
                <w:color w:val="000000"/>
              </w:rPr>
            </w:pPr>
          </w:p>
        </w:tc>
        <w:tc>
          <w:tcPr>
            <w:tcW w:w="5862" w:type="dxa"/>
            <w:vAlign w:val="center"/>
          </w:tcPr>
          <w:p>
            <w:pPr>
              <w:rPr>
                <w:rFonts w:ascii="宋体" w:hAnsi="宋体" w:cs="宋体"/>
                <w:color w:val="000000"/>
              </w:rPr>
            </w:pPr>
            <w:r>
              <w:rPr>
                <w:rFonts w:hint="eastAsia" w:ascii="Times New Roman" w:hAnsi="Times New Roman" w:cs="宋体"/>
                <w:color w:val="000000"/>
              </w:rPr>
              <w:t>8</w:t>
            </w:r>
            <w:r>
              <w:rPr>
                <w:rFonts w:hint="eastAsia" w:ascii="宋体" w:hAnsi="宋体" w:cs="宋体"/>
                <w:color w:val="000000"/>
              </w:rPr>
              <w:t>.区级及以上爱卫会办公室宜独立设置，职能明晰，人员配备应与辖区爱国卫生工作相适应，爱国卫生工作经费纳入本级财政预算且满足工作需要。</w:t>
            </w:r>
          </w:p>
        </w:tc>
        <w:tc>
          <w:tcPr>
            <w:tcW w:w="2044" w:type="dxa"/>
            <w:vAlign w:val="center"/>
          </w:tcPr>
          <w:p>
            <w:pPr>
              <w:jc w:val="center"/>
              <w:rPr>
                <w:rFonts w:ascii="宋体" w:hAnsi="宋体" w:cs="宋体"/>
                <w:color w:val="000000"/>
              </w:rPr>
            </w:pPr>
            <w:r>
              <w:rPr>
                <w:rFonts w:hint="eastAsia" w:ascii="宋体" w:hAnsi="宋体" w:cs="宋体"/>
                <w:color w:val="000000"/>
              </w:rPr>
              <w:t>爱国卫生组织管理工作组</w:t>
            </w:r>
          </w:p>
        </w:tc>
        <w:tc>
          <w:tcPr>
            <w:tcW w:w="2598" w:type="dxa"/>
            <w:vAlign w:val="center"/>
          </w:tcPr>
          <w:p>
            <w:pPr>
              <w:rPr>
                <w:rFonts w:ascii="宋体" w:hAnsi="宋体" w:cs="宋体"/>
                <w:color w:val="000000"/>
              </w:rPr>
            </w:pPr>
            <w:r>
              <w:rPr>
                <w:rFonts w:hint="eastAsia" w:ascii="宋体" w:hAnsi="宋体" w:cs="宋体"/>
                <w:color w:val="000000"/>
              </w:rPr>
              <w:t>区卫健局、区政府办、区财政局、各乡人民政府、街道办事处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9" w:hRule="atLeast"/>
          <w:jc w:val="center"/>
        </w:trPr>
        <w:tc>
          <w:tcPr>
            <w:tcW w:w="679" w:type="dxa"/>
            <w:vMerge w:val="continue"/>
            <w:vAlign w:val="center"/>
          </w:tcPr>
          <w:p>
            <w:pPr>
              <w:jc w:val="center"/>
              <w:rPr>
                <w:rFonts w:ascii="宋体" w:hAnsi="宋体" w:cs="宋体"/>
                <w:color w:val="000000"/>
              </w:rPr>
            </w:pPr>
          </w:p>
        </w:tc>
        <w:tc>
          <w:tcPr>
            <w:tcW w:w="3216" w:type="dxa"/>
            <w:vMerge w:val="continue"/>
            <w:vAlign w:val="center"/>
          </w:tcPr>
          <w:p>
            <w:pPr>
              <w:rPr>
                <w:rFonts w:ascii="宋体" w:hAnsi="宋体" w:cs="宋体"/>
                <w:color w:val="000000"/>
              </w:rPr>
            </w:pPr>
          </w:p>
        </w:tc>
        <w:tc>
          <w:tcPr>
            <w:tcW w:w="5862" w:type="dxa"/>
            <w:vAlign w:val="center"/>
          </w:tcPr>
          <w:p>
            <w:pPr>
              <w:rPr>
                <w:rFonts w:ascii="宋体" w:hAnsi="宋体" w:cs="宋体"/>
                <w:color w:val="000000"/>
              </w:rPr>
            </w:pPr>
            <w:r>
              <w:rPr>
                <w:rFonts w:hint="eastAsia" w:ascii="Times New Roman" w:hAnsi="Times New Roman" w:cs="宋体"/>
                <w:color w:val="000000"/>
              </w:rPr>
              <w:t>9</w:t>
            </w:r>
            <w:r>
              <w:rPr>
                <w:rFonts w:hint="eastAsia" w:ascii="宋体" w:hAnsi="宋体" w:cs="宋体"/>
                <w:color w:val="000000"/>
              </w:rPr>
              <w:t>.社区（村）、机关、企事业单位明确专兼职人员负责爱国卫生工作，确保事有人干、责有人负，爱国卫生工作在城乡基层得到有效落实。</w:t>
            </w:r>
          </w:p>
        </w:tc>
        <w:tc>
          <w:tcPr>
            <w:tcW w:w="2044" w:type="dxa"/>
            <w:vAlign w:val="center"/>
          </w:tcPr>
          <w:p>
            <w:pPr>
              <w:jc w:val="center"/>
              <w:rPr>
                <w:rFonts w:ascii="宋体" w:hAnsi="宋体" w:cs="宋体"/>
                <w:color w:val="000000"/>
              </w:rPr>
            </w:pPr>
            <w:r>
              <w:rPr>
                <w:rFonts w:hint="eastAsia" w:ascii="宋体" w:hAnsi="宋体" w:cs="宋体"/>
                <w:color w:val="000000"/>
              </w:rPr>
              <w:t>爱国卫生组织管理工作组</w:t>
            </w:r>
          </w:p>
        </w:tc>
        <w:tc>
          <w:tcPr>
            <w:tcW w:w="2598" w:type="dxa"/>
            <w:vAlign w:val="center"/>
          </w:tcPr>
          <w:p>
            <w:pPr>
              <w:rPr>
                <w:rFonts w:ascii="宋体" w:hAnsi="宋体" w:cs="宋体"/>
                <w:color w:val="000000"/>
              </w:rPr>
            </w:pPr>
            <w:r>
              <w:rPr>
                <w:rFonts w:hint="eastAsia" w:ascii="宋体" w:hAnsi="宋体" w:cs="宋体"/>
                <w:color w:val="000000"/>
              </w:rPr>
              <w:t>区卫健局、各乡人民政府、街道办事处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64" w:hRule="atLeast"/>
          <w:jc w:val="center"/>
        </w:trPr>
        <w:tc>
          <w:tcPr>
            <w:tcW w:w="679" w:type="dxa"/>
            <w:vMerge w:val="continue"/>
            <w:vAlign w:val="center"/>
          </w:tcPr>
          <w:p>
            <w:pPr>
              <w:jc w:val="center"/>
              <w:rPr>
                <w:rFonts w:ascii="宋体" w:hAnsi="宋体" w:cs="宋体"/>
                <w:color w:val="000000"/>
              </w:rPr>
            </w:pPr>
          </w:p>
        </w:tc>
        <w:tc>
          <w:tcPr>
            <w:tcW w:w="3216" w:type="dxa"/>
            <w:vMerge w:val="continue"/>
            <w:vAlign w:val="center"/>
          </w:tcPr>
          <w:p>
            <w:pPr>
              <w:rPr>
                <w:rFonts w:ascii="宋体" w:hAnsi="宋体" w:cs="宋体"/>
                <w:color w:val="000000"/>
              </w:rPr>
            </w:pPr>
          </w:p>
        </w:tc>
        <w:tc>
          <w:tcPr>
            <w:tcW w:w="5862" w:type="dxa"/>
            <w:vAlign w:val="center"/>
          </w:tcPr>
          <w:p>
            <w:pPr>
              <w:rPr>
                <w:rFonts w:ascii="宋体" w:hAnsi="宋体" w:cs="宋体"/>
                <w:color w:val="000000"/>
              </w:rPr>
            </w:pPr>
            <w:r>
              <w:rPr>
                <w:rFonts w:hint="eastAsia" w:ascii="Times New Roman" w:hAnsi="Times New Roman" w:cs="宋体"/>
                <w:color w:val="000000"/>
              </w:rPr>
              <w:t>10</w:t>
            </w:r>
            <w:r>
              <w:rPr>
                <w:rFonts w:hint="eastAsia" w:ascii="宋体" w:hAnsi="宋体" w:cs="宋体"/>
                <w:color w:val="000000"/>
              </w:rPr>
              <w:t>.社区居委会和村委会要设置公共卫生委员会，统筹做好辖区爱国卫生工作。</w:t>
            </w:r>
          </w:p>
        </w:tc>
        <w:tc>
          <w:tcPr>
            <w:tcW w:w="2044" w:type="dxa"/>
            <w:vAlign w:val="center"/>
          </w:tcPr>
          <w:p>
            <w:pPr>
              <w:jc w:val="center"/>
              <w:rPr>
                <w:rFonts w:ascii="宋体" w:hAnsi="宋体" w:cs="宋体"/>
                <w:color w:val="000000"/>
              </w:rPr>
            </w:pPr>
            <w:r>
              <w:rPr>
                <w:rFonts w:hint="eastAsia" w:ascii="宋体" w:hAnsi="宋体" w:cs="宋体"/>
                <w:color w:val="000000"/>
              </w:rPr>
              <w:t>爱国卫生组织管理工作组</w:t>
            </w:r>
          </w:p>
        </w:tc>
        <w:tc>
          <w:tcPr>
            <w:tcW w:w="2598" w:type="dxa"/>
            <w:vAlign w:val="center"/>
          </w:tcPr>
          <w:p>
            <w:pPr>
              <w:rPr>
                <w:rFonts w:ascii="宋体" w:hAnsi="宋体" w:cs="宋体"/>
                <w:color w:val="000000"/>
              </w:rPr>
            </w:pPr>
            <w:r>
              <w:rPr>
                <w:rFonts w:hint="eastAsia" w:ascii="宋体" w:hAnsi="宋体" w:cs="宋体"/>
                <w:color w:val="000000"/>
              </w:rPr>
              <w:t>区卫健局、区民政局、各乡人民政府、街道办事处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64" w:hRule="atLeast"/>
          <w:jc w:val="center"/>
        </w:trPr>
        <w:tc>
          <w:tcPr>
            <w:tcW w:w="679" w:type="dxa"/>
            <w:vMerge w:val="continue"/>
            <w:vAlign w:val="center"/>
          </w:tcPr>
          <w:p>
            <w:pPr>
              <w:jc w:val="center"/>
              <w:rPr>
                <w:rFonts w:ascii="宋体" w:hAnsi="宋体" w:cs="宋体"/>
                <w:color w:val="000000"/>
              </w:rPr>
            </w:pPr>
          </w:p>
        </w:tc>
        <w:tc>
          <w:tcPr>
            <w:tcW w:w="3216" w:type="dxa"/>
            <w:vMerge w:val="restart"/>
            <w:vAlign w:val="center"/>
          </w:tcPr>
          <w:p>
            <w:pPr>
              <w:rPr>
                <w:rFonts w:ascii="宋体" w:hAnsi="宋体" w:cs="宋体"/>
                <w:color w:val="000000"/>
              </w:rPr>
            </w:pPr>
            <w:r>
              <w:rPr>
                <w:rFonts w:hint="eastAsia" w:ascii="宋体" w:hAnsi="宋体" w:cs="宋体"/>
                <w:color w:val="000000"/>
              </w:rPr>
              <w:t>（三）爱国卫生工作年度有计划、有部署、有检查、有总结。开展基层卫生创建活动，鼓励辖区范围内的区和乡积极开展国家卫生区和国家卫生乡镇创建，逐步推进全域创建。广泛开展城乡群众性爱国卫生活动，各部门、各单位和广大群众积极参与。</w:t>
            </w:r>
          </w:p>
        </w:tc>
        <w:tc>
          <w:tcPr>
            <w:tcW w:w="5862" w:type="dxa"/>
            <w:vAlign w:val="center"/>
          </w:tcPr>
          <w:p>
            <w:pPr>
              <w:rPr>
                <w:rFonts w:ascii="宋体" w:hAnsi="宋体" w:cs="宋体"/>
                <w:color w:val="000000"/>
              </w:rPr>
            </w:pPr>
            <w:r>
              <w:rPr>
                <w:rFonts w:hint="eastAsia" w:ascii="Times New Roman" w:hAnsi="Times New Roman" w:cs="宋体"/>
                <w:color w:val="000000"/>
              </w:rPr>
              <w:t>11</w:t>
            </w:r>
            <w:r>
              <w:rPr>
                <w:rFonts w:hint="eastAsia" w:ascii="宋体" w:hAnsi="宋体" w:cs="宋体"/>
                <w:color w:val="000000"/>
              </w:rPr>
              <w:t>.爱国卫生和创建卫生城市工作纳入政府目标管理。各级爱卫会制订本地区爱国卫生年度工作计划，认真做好工作部署、检查、总结。计划与总结应包括预期目标、工作内容、具体措施、成效评估等。</w:t>
            </w:r>
          </w:p>
        </w:tc>
        <w:tc>
          <w:tcPr>
            <w:tcW w:w="2044" w:type="dxa"/>
            <w:vAlign w:val="center"/>
          </w:tcPr>
          <w:p>
            <w:pPr>
              <w:jc w:val="center"/>
              <w:rPr>
                <w:rFonts w:ascii="宋体" w:hAnsi="宋体" w:cs="宋体"/>
                <w:color w:val="000000"/>
              </w:rPr>
            </w:pPr>
            <w:r>
              <w:rPr>
                <w:rFonts w:hint="eastAsia" w:ascii="宋体" w:hAnsi="宋体" w:cs="宋体"/>
                <w:color w:val="000000"/>
              </w:rPr>
              <w:t>爱国卫生组织管理工作组</w:t>
            </w:r>
          </w:p>
        </w:tc>
        <w:tc>
          <w:tcPr>
            <w:tcW w:w="2598" w:type="dxa"/>
            <w:vAlign w:val="center"/>
          </w:tcPr>
          <w:p>
            <w:pPr>
              <w:rPr>
                <w:rFonts w:ascii="宋体" w:hAnsi="宋体" w:cs="宋体"/>
                <w:color w:val="000000"/>
              </w:rPr>
            </w:pPr>
            <w:r>
              <w:rPr>
                <w:rFonts w:hint="eastAsia" w:ascii="宋体" w:hAnsi="宋体" w:cs="宋体"/>
                <w:color w:val="000000"/>
              </w:rPr>
              <w:t>区政府办、区委组织部、区卫健局、各乡人民政府、街道办事处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38" w:hRule="atLeast"/>
          <w:jc w:val="center"/>
        </w:trPr>
        <w:tc>
          <w:tcPr>
            <w:tcW w:w="679" w:type="dxa"/>
            <w:vMerge w:val="continue"/>
            <w:vAlign w:val="center"/>
          </w:tcPr>
          <w:p>
            <w:pPr>
              <w:jc w:val="center"/>
              <w:rPr>
                <w:rFonts w:ascii="宋体" w:hAnsi="宋体" w:cs="宋体"/>
                <w:color w:val="000000"/>
              </w:rPr>
            </w:pPr>
          </w:p>
        </w:tc>
        <w:tc>
          <w:tcPr>
            <w:tcW w:w="3216" w:type="dxa"/>
            <w:vMerge w:val="continue"/>
            <w:vAlign w:val="center"/>
          </w:tcPr>
          <w:p>
            <w:pPr>
              <w:rPr>
                <w:rFonts w:ascii="宋体" w:hAnsi="宋体" w:cs="宋体"/>
                <w:color w:val="000000"/>
              </w:rPr>
            </w:pPr>
          </w:p>
        </w:tc>
        <w:tc>
          <w:tcPr>
            <w:tcW w:w="5862" w:type="dxa"/>
            <w:vAlign w:val="center"/>
          </w:tcPr>
          <w:p>
            <w:pPr>
              <w:rPr>
                <w:rFonts w:ascii="宋体" w:hAnsi="宋体" w:cs="宋体"/>
                <w:color w:val="000000"/>
              </w:rPr>
            </w:pPr>
            <w:r>
              <w:rPr>
                <w:rFonts w:hint="eastAsia" w:ascii="Times New Roman" w:hAnsi="Times New Roman" w:cs="宋体"/>
                <w:color w:val="000000"/>
              </w:rPr>
              <w:t>12</w:t>
            </w:r>
            <w:r>
              <w:rPr>
                <w:rFonts w:hint="eastAsia" w:ascii="宋体" w:hAnsi="宋体" w:cs="宋体"/>
                <w:color w:val="000000"/>
              </w:rPr>
              <w:t>.开展基层卫生创建活动。各级爱卫会应积极组织开展卫生区、卫生街道、卫生乡、卫生社区（村）和卫生单位等创建活动，推动卫生城市创建工作的扎实开展。</w:t>
            </w:r>
          </w:p>
        </w:tc>
        <w:tc>
          <w:tcPr>
            <w:tcW w:w="2044" w:type="dxa"/>
            <w:vAlign w:val="center"/>
          </w:tcPr>
          <w:p>
            <w:pPr>
              <w:jc w:val="center"/>
              <w:rPr>
                <w:rFonts w:ascii="宋体" w:hAnsi="宋体" w:cs="宋体"/>
                <w:color w:val="000000"/>
              </w:rPr>
            </w:pPr>
            <w:r>
              <w:rPr>
                <w:rFonts w:hint="eastAsia" w:ascii="宋体" w:hAnsi="宋体" w:cs="宋体"/>
                <w:color w:val="000000"/>
              </w:rPr>
              <w:t>爱国卫生组织管理工作组</w:t>
            </w:r>
          </w:p>
        </w:tc>
        <w:tc>
          <w:tcPr>
            <w:tcW w:w="2598" w:type="dxa"/>
            <w:vAlign w:val="center"/>
          </w:tcPr>
          <w:p>
            <w:pPr>
              <w:rPr>
                <w:rFonts w:ascii="宋体" w:hAnsi="宋体" w:cs="宋体"/>
                <w:color w:val="000000"/>
              </w:rPr>
            </w:pPr>
            <w:r>
              <w:rPr>
                <w:rFonts w:hint="eastAsia" w:ascii="宋体" w:hAnsi="宋体" w:cs="宋体"/>
                <w:color w:val="000000"/>
              </w:rPr>
              <w:t>区卫健局、各乡人民政府、街道办事处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63" w:hRule="atLeast"/>
          <w:jc w:val="center"/>
        </w:trPr>
        <w:tc>
          <w:tcPr>
            <w:tcW w:w="679" w:type="dxa"/>
            <w:vMerge w:val="continue"/>
            <w:vAlign w:val="center"/>
          </w:tcPr>
          <w:p>
            <w:pPr>
              <w:jc w:val="center"/>
              <w:rPr>
                <w:rFonts w:ascii="宋体" w:hAnsi="宋体" w:cs="宋体"/>
                <w:color w:val="000000"/>
              </w:rPr>
            </w:pPr>
          </w:p>
        </w:tc>
        <w:tc>
          <w:tcPr>
            <w:tcW w:w="3216" w:type="dxa"/>
            <w:vMerge w:val="continue"/>
            <w:vAlign w:val="center"/>
          </w:tcPr>
          <w:p>
            <w:pPr>
              <w:rPr>
                <w:rFonts w:ascii="宋体" w:hAnsi="宋体" w:cs="宋体"/>
                <w:color w:val="000000"/>
              </w:rPr>
            </w:pPr>
          </w:p>
        </w:tc>
        <w:tc>
          <w:tcPr>
            <w:tcW w:w="5862" w:type="dxa"/>
            <w:vAlign w:val="center"/>
          </w:tcPr>
          <w:p>
            <w:pPr>
              <w:rPr>
                <w:rFonts w:ascii="宋体" w:hAnsi="宋体" w:cs="宋体"/>
                <w:color w:val="000000"/>
              </w:rPr>
            </w:pPr>
            <w:r>
              <w:rPr>
                <w:rFonts w:hint="eastAsia" w:ascii="Times New Roman" w:hAnsi="Times New Roman" w:cs="宋体"/>
                <w:color w:val="000000"/>
              </w:rPr>
              <w:t>13</w:t>
            </w:r>
            <w:r>
              <w:rPr>
                <w:rFonts w:hint="eastAsia" w:ascii="宋体" w:hAnsi="宋体" w:cs="宋体"/>
                <w:color w:val="000000"/>
              </w:rPr>
              <w:t>.积极推进全域创建。要充分发挥卫生城市对乡村农村的辐射带动作用，逐步推进以城镇带乡村、以建成区带全域的全方位创建。国家卫生城市辖区范围内建成不少于</w:t>
            </w:r>
            <w:r>
              <w:rPr>
                <w:rFonts w:hint="eastAsia" w:ascii="Times New Roman" w:hAnsi="Times New Roman" w:cs="宋体"/>
                <w:color w:val="000000"/>
              </w:rPr>
              <w:t>1</w:t>
            </w:r>
            <w:r>
              <w:rPr>
                <w:rFonts w:hint="eastAsia" w:ascii="宋体" w:hAnsi="宋体" w:cs="宋体"/>
                <w:color w:val="000000"/>
              </w:rPr>
              <w:t>个国家卫生区，国家卫生区辖区范围内建成不少于</w:t>
            </w:r>
            <w:r>
              <w:rPr>
                <w:rFonts w:hint="eastAsia" w:ascii="Times New Roman" w:hAnsi="Times New Roman" w:cs="宋体"/>
                <w:color w:val="000000"/>
              </w:rPr>
              <w:t>1</w:t>
            </w:r>
            <w:r>
              <w:rPr>
                <w:rFonts w:hint="eastAsia" w:ascii="宋体" w:hAnsi="宋体" w:cs="宋体"/>
                <w:color w:val="000000"/>
              </w:rPr>
              <w:t>个国家卫生乡。</w:t>
            </w:r>
          </w:p>
        </w:tc>
        <w:tc>
          <w:tcPr>
            <w:tcW w:w="2044" w:type="dxa"/>
            <w:vAlign w:val="center"/>
          </w:tcPr>
          <w:p>
            <w:pPr>
              <w:jc w:val="center"/>
              <w:rPr>
                <w:rFonts w:ascii="宋体" w:hAnsi="宋体" w:cs="宋体"/>
                <w:color w:val="000000"/>
              </w:rPr>
            </w:pPr>
            <w:r>
              <w:rPr>
                <w:rFonts w:hint="eastAsia" w:ascii="宋体" w:hAnsi="宋体" w:cs="宋体"/>
                <w:color w:val="000000"/>
              </w:rPr>
              <w:t>爱国卫生组织管理工作组</w:t>
            </w:r>
          </w:p>
        </w:tc>
        <w:tc>
          <w:tcPr>
            <w:tcW w:w="2598" w:type="dxa"/>
            <w:vAlign w:val="center"/>
          </w:tcPr>
          <w:p>
            <w:pPr>
              <w:rPr>
                <w:rFonts w:ascii="宋体" w:hAnsi="宋体" w:cs="宋体"/>
                <w:color w:val="000000"/>
              </w:rPr>
            </w:pPr>
            <w:r>
              <w:rPr>
                <w:rFonts w:hint="eastAsia" w:ascii="宋体" w:hAnsi="宋体" w:cs="宋体"/>
                <w:color w:val="000000"/>
              </w:rPr>
              <w:t>区卫健局、各乡人民政府、街道办事处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74" w:hRule="atLeast"/>
          <w:jc w:val="center"/>
        </w:trPr>
        <w:tc>
          <w:tcPr>
            <w:tcW w:w="679" w:type="dxa"/>
            <w:vMerge w:val="restart"/>
            <w:vAlign w:val="center"/>
          </w:tcPr>
          <w:p>
            <w:pPr>
              <w:jc w:val="center"/>
              <w:rPr>
                <w:rFonts w:ascii="宋体" w:hAnsi="宋体" w:cs="宋体"/>
                <w:color w:val="000000"/>
              </w:rPr>
            </w:pPr>
            <w:r>
              <w:rPr>
                <w:rFonts w:hint="eastAsia" w:ascii="宋体" w:hAnsi="宋体" w:cs="宋体"/>
                <w:color w:val="000000"/>
              </w:rPr>
              <w:t>一、</w:t>
            </w:r>
          </w:p>
          <w:p>
            <w:pPr>
              <w:jc w:val="center"/>
              <w:rPr>
                <w:rFonts w:ascii="宋体" w:hAnsi="宋体" w:cs="宋体"/>
                <w:color w:val="000000"/>
              </w:rPr>
            </w:pPr>
            <w:r>
              <w:rPr>
                <w:rFonts w:hint="eastAsia" w:ascii="宋体" w:hAnsi="宋体" w:cs="宋体"/>
                <w:color w:val="000000"/>
              </w:rPr>
              <w:t>爱国</w:t>
            </w:r>
          </w:p>
          <w:p>
            <w:pPr>
              <w:jc w:val="center"/>
              <w:rPr>
                <w:rFonts w:ascii="宋体" w:hAnsi="宋体" w:cs="宋体"/>
                <w:color w:val="000000"/>
              </w:rPr>
            </w:pPr>
            <w:r>
              <w:rPr>
                <w:rFonts w:hint="eastAsia" w:ascii="宋体" w:hAnsi="宋体" w:cs="宋体"/>
                <w:color w:val="000000"/>
              </w:rPr>
              <w:t>卫生</w:t>
            </w:r>
          </w:p>
          <w:p>
            <w:pPr>
              <w:jc w:val="center"/>
              <w:rPr>
                <w:rFonts w:ascii="宋体" w:hAnsi="宋体" w:cs="宋体"/>
                <w:color w:val="000000"/>
              </w:rPr>
            </w:pPr>
            <w:r>
              <w:rPr>
                <w:rFonts w:hint="eastAsia" w:ascii="宋体" w:hAnsi="宋体" w:cs="宋体"/>
                <w:color w:val="000000"/>
              </w:rPr>
              <w:t>组织</w:t>
            </w:r>
          </w:p>
          <w:p>
            <w:pPr>
              <w:jc w:val="center"/>
              <w:rPr>
                <w:rFonts w:ascii="宋体" w:hAnsi="宋体" w:cs="宋体"/>
                <w:color w:val="000000"/>
              </w:rPr>
            </w:pPr>
            <w:r>
              <w:rPr>
                <w:rFonts w:hint="eastAsia" w:ascii="宋体" w:hAnsi="宋体" w:cs="宋体"/>
                <w:color w:val="000000"/>
              </w:rPr>
              <w:t>管理</w:t>
            </w:r>
          </w:p>
        </w:tc>
        <w:tc>
          <w:tcPr>
            <w:tcW w:w="3216" w:type="dxa"/>
            <w:vMerge w:val="restart"/>
            <w:vAlign w:val="center"/>
          </w:tcPr>
          <w:p>
            <w:pPr>
              <w:rPr>
                <w:rFonts w:ascii="宋体" w:hAnsi="宋体" w:cs="宋体"/>
                <w:color w:val="000000"/>
              </w:rPr>
            </w:pPr>
            <w:r>
              <w:rPr>
                <w:rFonts w:hint="eastAsia" w:ascii="宋体" w:hAnsi="宋体" w:cs="宋体"/>
                <w:color w:val="000000"/>
              </w:rPr>
              <w:t>（三）爱国卫生工作年度有计划、有部署、有检查、有总结。开展基层卫生创建活动，鼓励辖区范围内的区和乡积极开展国家卫生区和国家卫生乡镇创建，逐步推进全域创建。广泛开展城乡群众性爱国卫生活动，各部门、各单位和广大群众积极参与。</w:t>
            </w:r>
          </w:p>
        </w:tc>
        <w:tc>
          <w:tcPr>
            <w:tcW w:w="5862" w:type="dxa"/>
            <w:vAlign w:val="center"/>
          </w:tcPr>
          <w:p>
            <w:pPr>
              <w:spacing w:line="280" w:lineRule="exact"/>
              <w:rPr>
                <w:rFonts w:ascii="宋体" w:hAnsi="宋体" w:cs="宋体"/>
                <w:color w:val="000000"/>
              </w:rPr>
            </w:pPr>
            <w:r>
              <w:rPr>
                <w:rFonts w:hint="eastAsia" w:ascii="Times New Roman" w:hAnsi="Times New Roman" w:cs="宋体"/>
                <w:color w:val="000000"/>
              </w:rPr>
              <w:t>14</w:t>
            </w:r>
            <w:r>
              <w:rPr>
                <w:rFonts w:hint="eastAsia" w:ascii="宋体" w:hAnsi="宋体" w:cs="宋体"/>
                <w:color w:val="000000"/>
              </w:rPr>
              <w:t>.要依托乡政府（街道办事处）、村（居）民委员会等基层组织及机关、企事业单位，发挥工会、共青团、妇联等群团组织作用，广泛开展如爱国卫生月、周末大扫除、卫生清洁日等爱国卫生活动，制定居民公约、村规民约，推动爱国卫生运动融入群众日常生活。多措并举支持社会组织、专业社会工作者和志愿者积极参与爱国卫生运动。</w:t>
            </w:r>
          </w:p>
        </w:tc>
        <w:tc>
          <w:tcPr>
            <w:tcW w:w="2044" w:type="dxa"/>
            <w:vAlign w:val="center"/>
          </w:tcPr>
          <w:p>
            <w:pPr>
              <w:jc w:val="center"/>
              <w:rPr>
                <w:rFonts w:ascii="宋体" w:hAnsi="宋体" w:cs="宋体"/>
                <w:color w:val="000000"/>
              </w:rPr>
            </w:pPr>
            <w:r>
              <w:rPr>
                <w:rFonts w:hint="eastAsia" w:ascii="宋体" w:hAnsi="宋体" w:cs="宋体"/>
                <w:color w:val="000000"/>
              </w:rPr>
              <w:t>爱国卫生组织管理工作组</w:t>
            </w:r>
          </w:p>
        </w:tc>
        <w:tc>
          <w:tcPr>
            <w:tcW w:w="2598" w:type="dxa"/>
            <w:vAlign w:val="center"/>
          </w:tcPr>
          <w:p>
            <w:pPr>
              <w:rPr>
                <w:rFonts w:ascii="宋体" w:hAnsi="宋体" w:cs="宋体"/>
                <w:color w:val="000000"/>
              </w:rPr>
            </w:pPr>
            <w:r>
              <w:rPr>
                <w:rFonts w:hint="eastAsia" w:ascii="宋体" w:hAnsi="宋体" w:cs="宋体"/>
                <w:color w:val="000000"/>
              </w:rPr>
              <w:t>区卫健局、区民政局、区农业农村局、区总工会、团区委、区妇联、各乡人民政府、街道办事处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20" w:hRule="atLeast"/>
          <w:jc w:val="center"/>
        </w:trPr>
        <w:tc>
          <w:tcPr>
            <w:tcW w:w="679" w:type="dxa"/>
            <w:vMerge w:val="continue"/>
            <w:vAlign w:val="center"/>
          </w:tcPr>
          <w:p>
            <w:pPr>
              <w:jc w:val="center"/>
              <w:rPr>
                <w:rFonts w:ascii="宋体" w:hAnsi="宋体" w:cs="宋体"/>
                <w:color w:val="000000"/>
              </w:rPr>
            </w:pPr>
          </w:p>
        </w:tc>
        <w:tc>
          <w:tcPr>
            <w:tcW w:w="3216" w:type="dxa"/>
            <w:vMerge w:val="continue"/>
            <w:vAlign w:val="center"/>
          </w:tcPr>
          <w:p>
            <w:pPr>
              <w:rPr>
                <w:rFonts w:ascii="宋体" w:hAnsi="宋体" w:cs="宋体"/>
                <w:color w:val="000000"/>
              </w:rPr>
            </w:pPr>
          </w:p>
        </w:tc>
        <w:tc>
          <w:tcPr>
            <w:tcW w:w="5862" w:type="dxa"/>
            <w:vAlign w:val="center"/>
          </w:tcPr>
          <w:p>
            <w:pPr>
              <w:spacing w:line="280" w:lineRule="exact"/>
              <w:rPr>
                <w:rFonts w:ascii="宋体" w:hAnsi="宋体" w:cs="宋体"/>
                <w:color w:val="000000"/>
              </w:rPr>
            </w:pPr>
            <w:r>
              <w:rPr>
                <w:rFonts w:hint="eastAsia" w:ascii="Times New Roman" w:hAnsi="Times New Roman" w:cs="宋体"/>
                <w:color w:val="000000"/>
              </w:rPr>
              <w:t>15</w:t>
            </w:r>
            <w:r>
              <w:rPr>
                <w:rFonts w:hint="eastAsia" w:ascii="宋体" w:hAnsi="宋体" w:cs="宋体"/>
                <w:color w:val="000000"/>
              </w:rPr>
              <w:t>.营造浓厚的巩固卫生城市宣传氛围，群众知晓度高。城市（区）醒目位置设置国家卫生城市（区）标识。</w:t>
            </w:r>
          </w:p>
        </w:tc>
        <w:tc>
          <w:tcPr>
            <w:tcW w:w="2044" w:type="dxa"/>
            <w:vAlign w:val="center"/>
          </w:tcPr>
          <w:p>
            <w:pPr>
              <w:jc w:val="center"/>
              <w:rPr>
                <w:rFonts w:ascii="宋体" w:hAnsi="宋体" w:cs="宋体"/>
                <w:color w:val="000000"/>
              </w:rPr>
            </w:pPr>
            <w:r>
              <w:rPr>
                <w:rFonts w:hint="eastAsia" w:ascii="宋体" w:hAnsi="宋体" w:cs="宋体"/>
                <w:color w:val="000000"/>
              </w:rPr>
              <w:t>爱国卫生组织管理工作组</w:t>
            </w:r>
          </w:p>
        </w:tc>
        <w:tc>
          <w:tcPr>
            <w:tcW w:w="2598" w:type="dxa"/>
            <w:vAlign w:val="center"/>
          </w:tcPr>
          <w:p>
            <w:pPr>
              <w:rPr>
                <w:rFonts w:ascii="宋体" w:hAnsi="宋体" w:cs="宋体"/>
                <w:color w:val="000000"/>
              </w:rPr>
            </w:pPr>
            <w:r>
              <w:rPr>
                <w:rFonts w:hint="eastAsia" w:ascii="宋体" w:hAnsi="宋体" w:cs="宋体"/>
                <w:color w:val="000000"/>
              </w:rPr>
              <w:t>区委宣传部、区卫健局、各</w:t>
            </w:r>
            <w:r>
              <w:rPr>
                <w:rFonts w:hint="eastAsia" w:ascii="宋体" w:hAnsi="宋体" w:cs="宋体"/>
                <w:color w:val="000000"/>
                <w:spacing w:val="-6"/>
              </w:rPr>
              <w:t>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94" w:hRule="atLeast"/>
          <w:jc w:val="center"/>
        </w:trPr>
        <w:tc>
          <w:tcPr>
            <w:tcW w:w="679" w:type="dxa"/>
            <w:vMerge w:val="continue"/>
            <w:vAlign w:val="center"/>
          </w:tcPr>
          <w:p>
            <w:pPr>
              <w:jc w:val="center"/>
              <w:rPr>
                <w:rFonts w:ascii="宋体" w:hAnsi="宋体" w:cs="宋体"/>
                <w:color w:val="000000"/>
              </w:rPr>
            </w:pPr>
          </w:p>
        </w:tc>
        <w:tc>
          <w:tcPr>
            <w:tcW w:w="3216" w:type="dxa"/>
            <w:vMerge w:val="restart"/>
            <w:vAlign w:val="center"/>
          </w:tcPr>
          <w:p>
            <w:pPr>
              <w:rPr>
                <w:rFonts w:ascii="宋体" w:hAnsi="宋体" w:cs="宋体"/>
                <w:color w:val="000000"/>
              </w:rPr>
            </w:pPr>
            <w:r>
              <w:rPr>
                <w:rFonts w:hint="eastAsia" w:ascii="宋体" w:hAnsi="宋体" w:cs="宋体"/>
                <w:color w:val="000000"/>
              </w:rPr>
              <w:t>（四）探索建立健康影响评估制度，推动将健康融入所有政策，把全生命周期健康管理理念贯穿城市规划、建设和管理全过程各环节。将应对突发公共卫生事件纳入国土空间规划和城市建设规划，并逐步建设完善相关设施。</w:t>
            </w:r>
          </w:p>
        </w:tc>
        <w:tc>
          <w:tcPr>
            <w:tcW w:w="5862" w:type="dxa"/>
            <w:vAlign w:val="center"/>
          </w:tcPr>
          <w:p>
            <w:pPr>
              <w:spacing w:line="280" w:lineRule="exact"/>
              <w:rPr>
                <w:rFonts w:ascii="宋体" w:hAnsi="宋体" w:cs="宋体"/>
                <w:color w:val="000000"/>
              </w:rPr>
            </w:pPr>
            <w:r>
              <w:rPr>
                <w:rFonts w:hint="eastAsia" w:ascii="Times New Roman" w:hAnsi="Times New Roman" w:cs="宋体"/>
                <w:color w:val="000000"/>
              </w:rPr>
              <w:t>16</w:t>
            </w:r>
            <w:r>
              <w:rPr>
                <w:rFonts w:hint="eastAsia" w:ascii="宋体" w:hAnsi="宋体" w:cs="宋体"/>
                <w:color w:val="000000"/>
              </w:rPr>
              <w:t>.在城市（区）规划、建设和管理全过程各环节融入并体现健康理念，政府探索建立并实施重大公共政策健康影响评估制度，重大公共政策指以政府名义印发的政策、规划等。有条件的地方，要积极开展重大项目建设健康影响评估。</w:t>
            </w:r>
          </w:p>
        </w:tc>
        <w:tc>
          <w:tcPr>
            <w:tcW w:w="2044" w:type="dxa"/>
            <w:vAlign w:val="center"/>
          </w:tcPr>
          <w:p>
            <w:pPr>
              <w:jc w:val="center"/>
              <w:rPr>
                <w:rFonts w:ascii="宋体" w:hAnsi="宋体" w:cs="宋体"/>
                <w:color w:val="000000"/>
              </w:rPr>
            </w:pPr>
            <w:r>
              <w:rPr>
                <w:rFonts w:hint="eastAsia" w:ascii="宋体" w:hAnsi="宋体" w:cs="宋体"/>
                <w:color w:val="000000"/>
              </w:rPr>
              <w:t>爱国卫生组织管理工作组</w:t>
            </w:r>
          </w:p>
        </w:tc>
        <w:tc>
          <w:tcPr>
            <w:tcW w:w="2598" w:type="dxa"/>
            <w:vAlign w:val="center"/>
          </w:tcPr>
          <w:p>
            <w:pPr>
              <w:rPr>
                <w:rFonts w:ascii="宋体" w:hAnsi="宋体" w:cs="宋体"/>
                <w:color w:val="000000"/>
              </w:rPr>
            </w:pPr>
            <w:r>
              <w:rPr>
                <w:rFonts w:hint="eastAsia" w:ascii="宋体" w:hAnsi="宋体" w:cs="宋体"/>
                <w:color w:val="000000"/>
              </w:rPr>
              <w:t>区卫健局、区政府办、区自</w:t>
            </w:r>
            <w:r>
              <w:rPr>
                <w:rFonts w:hint="eastAsia" w:ascii="宋体" w:hAnsi="宋体" w:cs="宋体"/>
                <w:color w:val="000000"/>
                <w:spacing w:val="-6"/>
              </w:rPr>
              <w:t>然资源局、区住建局、各乡人民政府、街道办事处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30" w:hRule="atLeast"/>
          <w:jc w:val="center"/>
        </w:trPr>
        <w:tc>
          <w:tcPr>
            <w:tcW w:w="679" w:type="dxa"/>
            <w:vMerge w:val="continue"/>
            <w:vAlign w:val="center"/>
          </w:tcPr>
          <w:p>
            <w:pPr>
              <w:jc w:val="center"/>
              <w:rPr>
                <w:rFonts w:ascii="宋体" w:hAnsi="宋体" w:cs="宋体"/>
                <w:color w:val="000000"/>
              </w:rPr>
            </w:pPr>
          </w:p>
        </w:tc>
        <w:tc>
          <w:tcPr>
            <w:tcW w:w="3216" w:type="dxa"/>
            <w:vMerge w:val="continue"/>
            <w:vAlign w:val="center"/>
          </w:tcPr>
          <w:p>
            <w:pPr>
              <w:rPr>
                <w:rFonts w:ascii="宋体" w:hAnsi="宋体" w:cs="宋体"/>
                <w:color w:val="000000"/>
              </w:rPr>
            </w:pPr>
          </w:p>
        </w:tc>
        <w:tc>
          <w:tcPr>
            <w:tcW w:w="5862" w:type="dxa"/>
            <w:vAlign w:val="center"/>
          </w:tcPr>
          <w:p>
            <w:pPr>
              <w:spacing w:line="280" w:lineRule="exact"/>
              <w:rPr>
                <w:rFonts w:ascii="宋体" w:hAnsi="宋体" w:cs="宋体"/>
                <w:color w:val="000000"/>
              </w:rPr>
            </w:pPr>
            <w:r>
              <w:rPr>
                <w:rFonts w:hint="eastAsia" w:ascii="Times New Roman" w:hAnsi="Times New Roman" w:cs="宋体"/>
                <w:color w:val="000000"/>
              </w:rPr>
              <w:t>17</w:t>
            </w:r>
            <w:r>
              <w:rPr>
                <w:rFonts w:hint="eastAsia" w:ascii="宋体" w:hAnsi="宋体" w:cs="宋体"/>
                <w:color w:val="000000"/>
              </w:rPr>
              <w:t>.政府在国土空间规划和城市建设规划中要坚持预防为先、平战结合的原则，按照行政管理和社会治理的组织层级，科学划分单元，合理配置各类应急服务设施，落实差异化、精准化的应急管控措施，实现预防控制、医疗救治、运行保障和指挥应急处置能力的整体提升。城市（区）有突发公共卫生事件应急预案和大型公共建筑应急设施转换预案，公共建筑在突发公共卫生事件发生时，依法可临时征用为集中医学隔离观察点、方舱医院等场所。新建的体育场馆、剧院等大型公共建筑，要兼顾应急救治和隔离转换等需求。</w:t>
            </w:r>
          </w:p>
        </w:tc>
        <w:tc>
          <w:tcPr>
            <w:tcW w:w="2044" w:type="dxa"/>
            <w:vAlign w:val="center"/>
          </w:tcPr>
          <w:p>
            <w:pPr>
              <w:jc w:val="center"/>
              <w:rPr>
                <w:rFonts w:ascii="宋体" w:hAnsi="宋体" w:cs="宋体"/>
                <w:color w:val="000000"/>
              </w:rPr>
            </w:pPr>
            <w:r>
              <w:rPr>
                <w:rFonts w:hint="eastAsia" w:ascii="宋体" w:hAnsi="宋体" w:cs="宋体"/>
                <w:color w:val="000000"/>
              </w:rPr>
              <w:t>爱国卫生组织管理工作组</w:t>
            </w:r>
          </w:p>
        </w:tc>
        <w:tc>
          <w:tcPr>
            <w:tcW w:w="2598" w:type="dxa"/>
            <w:vAlign w:val="center"/>
          </w:tcPr>
          <w:p>
            <w:pPr>
              <w:rPr>
                <w:rFonts w:ascii="宋体" w:hAnsi="宋体" w:cs="宋体"/>
                <w:color w:val="000000"/>
              </w:rPr>
            </w:pPr>
            <w:r>
              <w:rPr>
                <w:rFonts w:hint="eastAsia" w:ascii="宋体" w:hAnsi="宋体" w:cs="宋体"/>
                <w:color w:val="000000"/>
              </w:rPr>
              <w:t>区卫健局、区文旅广体局、区自然资源局、各乡人民政府、街道办事处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75" w:hRule="atLeast"/>
          <w:jc w:val="center"/>
        </w:trPr>
        <w:tc>
          <w:tcPr>
            <w:tcW w:w="679" w:type="dxa"/>
            <w:vMerge w:val="restart"/>
            <w:vAlign w:val="center"/>
          </w:tcPr>
          <w:p>
            <w:pPr>
              <w:jc w:val="center"/>
              <w:rPr>
                <w:rFonts w:ascii="宋体" w:hAnsi="宋体" w:cs="宋体"/>
                <w:color w:val="000000"/>
              </w:rPr>
            </w:pPr>
            <w:r>
              <w:rPr>
                <w:rFonts w:hint="eastAsia" w:ascii="宋体" w:hAnsi="宋体" w:cs="宋体"/>
                <w:color w:val="000000"/>
              </w:rPr>
              <w:t>一、</w:t>
            </w:r>
          </w:p>
          <w:p>
            <w:pPr>
              <w:jc w:val="center"/>
              <w:rPr>
                <w:rFonts w:ascii="宋体" w:hAnsi="宋体" w:cs="宋体"/>
                <w:color w:val="000000"/>
              </w:rPr>
            </w:pPr>
            <w:r>
              <w:rPr>
                <w:rFonts w:hint="eastAsia" w:ascii="宋体" w:hAnsi="宋体" w:cs="宋体"/>
                <w:color w:val="000000"/>
              </w:rPr>
              <w:t>爱国</w:t>
            </w:r>
          </w:p>
          <w:p>
            <w:pPr>
              <w:jc w:val="center"/>
              <w:rPr>
                <w:rFonts w:ascii="宋体" w:hAnsi="宋体" w:cs="宋体"/>
                <w:color w:val="000000"/>
              </w:rPr>
            </w:pPr>
            <w:r>
              <w:rPr>
                <w:rFonts w:hint="eastAsia" w:ascii="宋体" w:hAnsi="宋体" w:cs="宋体"/>
                <w:color w:val="000000"/>
              </w:rPr>
              <w:t>卫生</w:t>
            </w:r>
          </w:p>
          <w:p>
            <w:pPr>
              <w:jc w:val="center"/>
              <w:rPr>
                <w:rFonts w:ascii="宋体" w:hAnsi="宋体" w:cs="宋体"/>
                <w:color w:val="000000"/>
              </w:rPr>
            </w:pPr>
            <w:r>
              <w:rPr>
                <w:rFonts w:hint="eastAsia" w:ascii="宋体" w:hAnsi="宋体" w:cs="宋体"/>
                <w:color w:val="000000"/>
              </w:rPr>
              <w:t>组织</w:t>
            </w:r>
          </w:p>
          <w:p>
            <w:pPr>
              <w:jc w:val="center"/>
              <w:rPr>
                <w:rFonts w:ascii="宋体" w:hAnsi="宋体" w:cs="宋体"/>
                <w:color w:val="000000"/>
              </w:rPr>
            </w:pPr>
            <w:r>
              <w:rPr>
                <w:rFonts w:hint="eastAsia" w:ascii="宋体" w:hAnsi="宋体" w:cs="宋体"/>
                <w:color w:val="000000"/>
              </w:rPr>
              <w:t>管理</w:t>
            </w:r>
          </w:p>
        </w:tc>
        <w:tc>
          <w:tcPr>
            <w:tcW w:w="3216" w:type="dxa"/>
            <w:vMerge w:val="restart"/>
            <w:vAlign w:val="center"/>
          </w:tcPr>
          <w:p>
            <w:pPr>
              <w:rPr>
                <w:rFonts w:ascii="宋体" w:hAnsi="宋体" w:cs="宋体"/>
                <w:color w:val="000000"/>
              </w:rPr>
            </w:pPr>
            <w:r>
              <w:rPr>
                <w:rFonts w:hint="eastAsia" w:ascii="宋体" w:hAnsi="宋体" w:cs="宋体"/>
                <w:color w:val="000000"/>
              </w:rPr>
              <w:t>（五）畅通爱国卫生建议和投诉渠道，认真核实和解决群众反映的问题。 群众对卫生状况满意。</w:t>
            </w:r>
          </w:p>
        </w:tc>
        <w:tc>
          <w:tcPr>
            <w:tcW w:w="5862" w:type="dxa"/>
            <w:vAlign w:val="center"/>
          </w:tcPr>
          <w:p>
            <w:pPr>
              <w:rPr>
                <w:rFonts w:ascii="宋体" w:hAnsi="宋体" w:cs="宋体"/>
                <w:color w:val="000000"/>
              </w:rPr>
            </w:pPr>
            <w:r>
              <w:rPr>
                <w:rFonts w:hint="eastAsia" w:ascii="Times New Roman" w:hAnsi="Times New Roman" w:cs="宋体"/>
                <w:color w:val="000000"/>
              </w:rPr>
              <w:t>18</w:t>
            </w:r>
            <w:r>
              <w:rPr>
                <w:rFonts w:hint="eastAsia" w:ascii="宋体" w:hAnsi="宋体" w:cs="宋体"/>
                <w:color w:val="000000"/>
              </w:rPr>
              <w:t>.充分利用来电、来信、</w:t>
            </w:r>
            <w:r>
              <w:rPr>
                <w:rFonts w:hint="eastAsia" w:ascii="Times New Roman" w:hAnsi="Times New Roman" w:cs="宋体"/>
                <w:color w:val="000000"/>
              </w:rPr>
              <w:t>12345</w:t>
            </w:r>
            <w:r>
              <w:rPr>
                <w:rFonts w:hint="eastAsia" w:ascii="宋体" w:hAnsi="宋体" w:cs="宋体"/>
                <w:color w:val="000000"/>
              </w:rPr>
              <w:t xml:space="preserve"> 热线和网络新媒体等，畅通群众参与爱国卫生运动的渠道，积极采纳群众合理意见和建议。对每一起受理的建议和投诉，严格执行办理时限和反馈时限，做到事事有落实，件件有回音。</w:t>
            </w:r>
          </w:p>
        </w:tc>
        <w:tc>
          <w:tcPr>
            <w:tcW w:w="2044" w:type="dxa"/>
            <w:vAlign w:val="center"/>
          </w:tcPr>
          <w:p>
            <w:pPr>
              <w:jc w:val="center"/>
              <w:rPr>
                <w:rFonts w:ascii="宋体" w:hAnsi="宋体" w:cs="宋体"/>
                <w:color w:val="000000"/>
              </w:rPr>
            </w:pPr>
            <w:r>
              <w:rPr>
                <w:rFonts w:hint="eastAsia" w:ascii="宋体" w:hAnsi="宋体" w:cs="宋体"/>
                <w:color w:val="000000"/>
              </w:rPr>
              <w:t>爱国卫生组织管理工作组</w:t>
            </w:r>
          </w:p>
        </w:tc>
        <w:tc>
          <w:tcPr>
            <w:tcW w:w="2598" w:type="dxa"/>
            <w:vAlign w:val="center"/>
          </w:tcPr>
          <w:p>
            <w:pPr>
              <w:rPr>
                <w:rFonts w:ascii="宋体" w:hAnsi="宋体" w:cs="宋体"/>
                <w:color w:val="000000"/>
              </w:rPr>
            </w:pPr>
            <w:r>
              <w:rPr>
                <w:rFonts w:hint="eastAsia" w:ascii="宋体" w:hAnsi="宋体" w:cs="宋体"/>
                <w:color w:val="000000"/>
              </w:rPr>
              <w:t>区委宣传部、区政府办、区卫健局、各乡人民政府、街道办事处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4" w:hRule="atLeast"/>
          <w:jc w:val="center"/>
        </w:trPr>
        <w:tc>
          <w:tcPr>
            <w:tcW w:w="679" w:type="dxa"/>
            <w:vMerge w:val="continue"/>
            <w:vAlign w:val="center"/>
          </w:tcPr>
          <w:p>
            <w:pPr>
              <w:jc w:val="center"/>
              <w:rPr>
                <w:rFonts w:ascii="宋体" w:hAnsi="宋体" w:cs="宋体"/>
                <w:color w:val="000000"/>
              </w:rPr>
            </w:pPr>
          </w:p>
        </w:tc>
        <w:tc>
          <w:tcPr>
            <w:tcW w:w="3216" w:type="dxa"/>
            <w:vMerge w:val="continue"/>
            <w:vAlign w:val="center"/>
          </w:tcPr>
          <w:p>
            <w:pPr>
              <w:rPr>
                <w:rFonts w:ascii="宋体" w:hAnsi="宋体" w:cs="宋体"/>
                <w:color w:val="000000"/>
              </w:rPr>
            </w:pPr>
          </w:p>
        </w:tc>
        <w:tc>
          <w:tcPr>
            <w:tcW w:w="5862" w:type="dxa"/>
            <w:vAlign w:val="center"/>
          </w:tcPr>
          <w:p>
            <w:pPr>
              <w:rPr>
                <w:rFonts w:ascii="宋体" w:hAnsi="宋体" w:cs="宋体"/>
                <w:color w:val="000000"/>
              </w:rPr>
            </w:pPr>
            <w:r>
              <w:rPr>
                <w:rFonts w:hint="eastAsia" w:ascii="Times New Roman" w:hAnsi="Times New Roman" w:cs="宋体"/>
                <w:color w:val="000000"/>
              </w:rPr>
              <w:t>19</w:t>
            </w:r>
            <w:r>
              <w:rPr>
                <w:rFonts w:hint="eastAsia" w:ascii="宋体" w:hAnsi="宋体" w:cs="宋体"/>
                <w:color w:val="000000"/>
              </w:rPr>
              <w:t>.由第三方组织开展群众满意度调查活动，针对薄弱环节不断改进工作，提高群众对卫生状况的满意度，群众对本地区卫生状况满意率≥</w:t>
            </w:r>
            <w:r>
              <w:rPr>
                <w:rFonts w:hint="eastAsia" w:ascii="Times New Roman" w:hAnsi="Times New Roman" w:cs="宋体"/>
                <w:color w:val="000000"/>
              </w:rPr>
              <w:t>90</w:t>
            </w:r>
            <w:r>
              <w:rPr>
                <w:rFonts w:hint="eastAsia" w:ascii="宋体" w:hAnsi="宋体" w:cs="宋体"/>
                <w:color w:val="000000"/>
              </w:rPr>
              <w:t>%。</w:t>
            </w:r>
          </w:p>
        </w:tc>
        <w:tc>
          <w:tcPr>
            <w:tcW w:w="2044" w:type="dxa"/>
            <w:vAlign w:val="center"/>
          </w:tcPr>
          <w:p>
            <w:pPr>
              <w:jc w:val="center"/>
              <w:rPr>
                <w:rFonts w:ascii="宋体" w:hAnsi="宋体" w:cs="宋体"/>
                <w:color w:val="000000"/>
              </w:rPr>
            </w:pPr>
            <w:r>
              <w:rPr>
                <w:rFonts w:hint="eastAsia" w:ascii="宋体" w:hAnsi="宋体" w:cs="宋体"/>
                <w:color w:val="000000"/>
              </w:rPr>
              <w:t>爱国卫生组织管理工作组</w:t>
            </w:r>
          </w:p>
        </w:tc>
        <w:tc>
          <w:tcPr>
            <w:tcW w:w="2598" w:type="dxa"/>
            <w:vAlign w:val="center"/>
          </w:tcPr>
          <w:p>
            <w:pPr>
              <w:rPr>
                <w:rFonts w:ascii="宋体" w:hAnsi="宋体" w:cs="宋体"/>
                <w:color w:val="000000"/>
              </w:rPr>
            </w:pPr>
            <w:r>
              <w:rPr>
                <w:rFonts w:hint="eastAsia" w:ascii="宋体" w:hAnsi="宋体" w:cs="宋体"/>
                <w:color w:val="000000"/>
              </w:rPr>
              <w:t>区卫健局、各乡人民政府、街道办事处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145" w:hRule="atLeast"/>
          <w:jc w:val="center"/>
        </w:trPr>
        <w:tc>
          <w:tcPr>
            <w:tcW w:w="679" w:type="dxa"/>
            <w:vMerge w:val="restart"/>
            <w:vAlign w:val="center"/>
          </w:tcPr>
          <w:p>
            <w:pPr>
              <w:jc w:val="center"/>
              <w:rPr>
                <w:rFonts w:ascii="宋体" w:hAnsi="宋体" w:cs="宋体"/>
                <w:color w:val="000000"/>
              </w:rPr>
            </w:pPr>
            <w:r>
              <w:rPr>
                <w:rFonts w:hint="eastAsia" w:ascii="宋体" w:hAnsi="宋体" w:cs="宋体"/>
                <w:color w:val="000000"/>
              </w:rPr>
              <w:t>二、</w:t>
            </w:r>
          </w:p>
          <w:p>
            <w:pPr>
              <w:jc w:val="center"/>
              <w:rPr>
                <w:rFonts w:ascii="宋体" w:hAnsi="宋体" w:cs="宋体"/>
                <w:color w:val="000000"/>
              </w:rPr>
            </w:pPr>
            <w:r>
              <w:rPr>
                <w:rFonts w:hint="eastAsia" w:ascii="宋体" w:hAnsi="宋体" w:cs="宋体"/>
                <w:color w:val="000000"/>
              </w:rPr>
              <w:t>健康</w:t>
            </w:r>
          </w:p>
          <w:p>
            <w:pPr>
              <w:jc w:val="center"/>
              <w:rPr>
                <w:rFonts w:ascii="宋体" w:hAnsi="宋体" w:cs="宋体"/>
                <w:color w:val="000000"/>
              </w:rPr>
            </w:pPr>
            <w:r>
              <w:rPr>
                <w:rFonts w:hint="eastAsia" w:ascii="宋体" w:hAnsi="宋体" w:cs="宋体"/>
                <w:color w:val="000000"/>
              </w:rPr>
              <w:t>教育</w:t>
            </w:r>
          </w:p>
          <w:p>
            <w:pPr>
              <w:jc w:val="center"/>
              <w:rPr>
                <w:rFonts w:ascii="宋体" w:hAnsi="宋体" w:cs="宋体"/>
                <w:color w:val="000000"/>
              </w:rPr>
            </w:pPr>
            <w:r>
              <w:rPr>
                <w:rFonts w:hint="eastAsia" w:ascii="宋体" w:hAnsi="宋体" w:cs="宋体"/>
                <w:color w:val="000000"/>
              </w:rPr>
              <w:t>和健</w:t>
            </w:r>
          </w:p>
          <w:p>
            <w:pPr>
              <w:jc w:val="center"/>
              <w:rPr>
                <w:rFonts w:ascii="宋体" w:hAnsi="宋体" w:cs="宋体"/>
                <w:color w:val="000000"/>
              </w:rPr>
            </w:pPr>
            <w:r>
              <w:rPr>
                <w:rFonts w:hint="eastAsia" w:ascii="宋体" w:hAnsi="宋体" w:cs="宋体"/>
                <w:color w:val="000000"/>
              </w:rPr>
              <w:t>康促</w:t>
            </w:r>
          </w:p>
          <w:p>
            <w:pPr>
              <w:jc w:val="center"/>
              <w:rPr>
                <w:rFonts w:ascii="宋体" w:hAnsi="宋体" w:cs="宋体"/>
                <w:color w:val="000000"/>
              </w:rPr>
            </w:pPr>
            <w:r>
              <w:rPr>
                <w:rFonts w:hint="eastAsia" w:ascii="宋体" w:hAnsi="宋体" w:cs="宋体"/>
                <w:color w:val="000000"/>
              </w:rPr>
              <w:t>进</w:t>
            </w:r>
          </w:p>
        </w:tc>
        <w:tc>
          <w:tcPr>
            <w:tcW w:w="3216" w:type="dxa"/>
            <w:vMerge w:val="restart"/>
            <w:vAlign w:val="center"/>
          </w:tcPr>
          <w:p>
            <w:pPr>
              <w:rPr>
                <w:rFonts w:ascii="宋体" w:hAnsi="宋体" w:cs="宋体"/>
                <w:color w:val="000000"/>
              </w:rPr>
            </w:pPr>
            <w:r>
              <w:rPr>
                <w:rFonts w:hint="eastAsia" w:ascii="宋体" w:hAnsi="宋体" w:cs="宋体"/>
                <w:color w:val="000000"/>
              </w:rPr>
              <w:t>（六）辖区内健康教育网络健全，利用健康科普专家库、资源库和报纸、电视、网络等主要媒体，广泛开展健康教育和健康促进活动，提升居民健康素养水平，倡导文明健康、绿色环保生活方式。大力普及中医养生保健知识和方法。各主要媒体设有健康教育栏目。车站、广场和公园等公共场所设立的电子屏幕和公益广告等应当具有健康教育内容。</w:t>
            </w:r>
          </w:p>
        </w:tc>
        <w:tc>
          <w:tcPr>
            <w:tcW w:w="5862" w:type="dxa"/>
            <w:vAlign w:val="center"/>
          </w:tcPr>
          <w:p>
            <w:pPr>
              <w:rPr>
                <w:rFonts w:ascii="宋体" w:hAnsi="宋体" w:cs="宋体"/>
                <w:color w:val="000000"/>
              </w:rPr>
            </w:pPr>
            <w:r>
              <w:rPr>
                <w:rFonts w:hint="eastAsia" w:ascii="Times New Roman" w:hAnsi="Times New Roman" w:cs="宋体"/>
                <w:color w:val="000000"/>
              </w:rPr>
              <w:t>20</w:t>
            </w:r>
            <w:r>
              <w:rPr>
                <w:rFonts w:hint="eastAsia" w:ascii="宋体" w:hAnsi="宋体" w:cs="宋体"/>
                <w:color w:val="000000"/>
              </w:rPr>
              <w:t>.各地要建立健全以健康教育专业机构为核心、以医疗卫生机构为骨干，以社区、学校、机关、企事业单位为基础的健康教育工作网络。要加强健康教育工作及其专业人才培养，建立健康知识和技能核心信息发布制度，利用健康科普专家库、资源库和报纸、电视、网络等主要媒体，广泛开展倡导文明健康、绿色环保生活方式活动，普及健康科学知识，向公众提供科学、准确的健康信息。</w:t>
            </w:r>
          </w:p>
        </w:tc>
        <w:tc>
          <w:tcPr>
            <w:tcW w:w="2044" w:type="dxa"/>
            <w:vAlign w:val="center"/>
          </w:tcPr>
          <w:p>
            <w:pPr>
              <w:jc w:val="center"/>
              <w:rPr>
                <w:rFonts w:ascii="宋体" w:hAnsi="宋体" w:cs="宋体"/>
                <w:color w:val="000000"/>
              </w:rPr>
            </w:pPr>
            <w:r>
              <w:rPr>
                <w:rFonts w:hint="eastAsia" w:ascii="宋体" w:hAnsi="宋体" w:cs="宋体"/>
                <w:color w:val="000000"/>
              </w:rPr>
              <w:t>健</w:t>
            </w:r>
            <w:r>
              <w:rPr>
                <w:rFonts w:hint="eastAsia" w:ascii="宋体" w:hAnsi="宋体" w:cs="宋体"/>
                <w:color w:val="000000"/>
                <w:spacing w:val="-6"/>
              </w:rPr>
              <w:t>康教育与健康促进</w:t>
            </w:r>
            <w:r>
              <w:rPr>
                <w:rFonts w:hint="eastAsia" w:ascii="宋体" w:hAnsi="宋体" w:cs="宋体"/>
                <w:color w:val="000000"/>
              </w:rPr>
              <w:t>工作组</w:t>
            </w:r>
          </w:p>
        </w:tc>
        <w:tc>
          <w:tcPr>
            <w:tcW w:w="2598" w:type="dxa"/>
            <w:vAlign w:val="center"/>
          </w:tcPr>
          <w:p>
            <w:pPr>
              <w:rPr>
                <w:rFonts w:ascii="宋体" w:hAnsi="宋体" w:cs="宋体"/>
                <w:color w:val="000000"/>
              </w:rPr>
            </w:pPr>
            <w:r>
              <w:rPr>
                <w:rFonts w:hint="eastAsia" w:ascii="宋体" w:hAnsi="宋体" w:cs="宋体"/>
                <w:color w:val="000000"/>
              </w:rPr>
              <w:t>区卫健局、各乡人民政府、街道办事处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80" w:hRule="atLeast"/>
          <w:jc w:val="center"/>
        </w:trPr>
        <w:tc>
          <w:tcPr>
            <w:tcW w:w="679" w:type="dxa"/>
            <w:vMerge w:val="continue"/>
            <w:vAlign w:val="center"/>
          </w:tcPr>
          <w:p>
            <w:pPr>
              <w:jc w:val="center"/>
              <w:rPr>
                <w:rFonts w:ascii="宋体" w:hAnsi="宋体" w:cs="宋体"/>
                <w:color w:val="000000"/>
              </w:rPr>
            </w:pPr>
          </w:p>
        </w:tc>
        <w:tc>
          <w:tcPr>
            <w:tcW w:w="3216" w:type="dxa"/>
            <w:vMerge w:val="continue"/>
            <w:vAlign w:val="center"/>
          </w:tcPr>
          <w:p>
            <w:pPr>
              <w:rPr>
                <w:rFonts w:ascii="宋体" w:hAnsi="宋体" w:cs="宋体"/>
                <w:color w:val="000000"/>
              </w:rPr>
            </w:pPr>
          </w:p>
        </w:tc>
        <w:tc>
          <w:tcPr>
            <w:tcW w:w="5862" w:type="dxa"/>
            <w:vAlign w:val="center"/>
          </w:tcPr>
          <w:p>
            <w:pPr>
              <w:rPr>
                <w:rFonts w:ascii="宋体" w:hAnsi="宋体" w:cs="宋体"/>
                <w:color w:val="000000"/>
              </w:rPr>
            </w:pPr>
            <w:r>
              <w:rPr>
                <w:rFonts w:hint="eastAsia" w:ascii="Times New Roman" w:hAnsi="Times New Roman" w:cs="宋体"/>
                <w:color w:val="000000"/>
              </w:rPr>
              <w:t>21</w:t>
            </w:r>
            <w:r>
              <w:rPr>
                <w:rFonts w:hint="eastAsia" w:ascii="宋体" w:hAnsi="宋体" w:cs="宋体"/>
                <w:color w:val="000000"/>
              </w:rPr>
              <w:t>.健康教育专业机构要加强对基层和各级各类单位健康促进与教育工作的业务指导和人员培训，制订和发布健康教育核心信息，开发和制作健康传播材料，定期组织开展居民健康素养监测，总结推广典型经验。</w:t>
            </w:r>
          </w:p>
        </w:tc>
        <w:tc>
          <w:tcPr>
            <w:tcW w:w="2044" w:type="dxa"/>
            <w:vAlign w:val="center"/>
          </w:tcPr>
          <w:p>
            <w:pPr>
              <w:jc w:val="center"/>
              <w:rPr>
                <w:rFonts w:ascii="宋体" w:hAnsi="宋体" w:cs="宋体"/>
                <w:color w:val="000000"/>
              </w:rPr>
            </w:pPr>
            <w:r>
              <w:rPr>
                <w:rFonts w:hint="eastAsia" w:ascii="宋体" w:hAnsi="宋体" w:cs="宋体"/>
                <w:color w:val="000000"/>
              </w:rPr>
              <w:t>健</w:t>
            </w:r>
            <w:r>
              <w:rPr>
                <w:rFonts w:hint="eastAsia" w:ascii="宋体" w:hAnsi="宋体" w:cs="宋体"/>
                <w:color w:val="000000"/>
                <w:spacing w:val="-6"/>
              </w:rPr>
              <w:t>康教育与健康促进</w:t>
            </w:r>
            <w:r>
              <w:rPr>
                <w:rFonts w:hint="eastAsia" w:ascii="宋体" w:hAnsi="宋体" w:cs="宋体"/>
                <w:color w:val="000000"/>
              </w:rPr>
              <w:t>工作组</w:t>
            </w:r>
          </w:p>
        </w:tc>
        <w:tc>
          <w:tcPr>
            <w:tcW w:w="2598" w:type="dxa"/>
            <w:vAlign w:val="center"/>
          </w:tcPr>
          <w:p>
            <w:pPr>
              <w:rPr>
                <w:rFonts w:ascii="宋体" w:hAnsi="宋体" w:cs="宋体"/>
                <w:color w:val="000000"/>
              </w:rPr>
            </w:pPr>
            <w:r>
              <w:rPr>
                <w:rFonts w:hint="eastAsia" w:ascii="宋体" w:hAnsi="宋体" w:cs="宋体"/>
                <w:color w:val="000000"/>
              </w:rPr>
              <w:t>区卫健局、各街道办事处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237" w:hRule="atLeast"/>
          <w:jc w:val="center"/>
        </w:trPr>
        <w:tc>
          <w:tcPr>
            <w:tcW w:w="679" w:type="dxa"/>
            <w:vMerge w:val="continue"/>
            <w:vAlign w:val="center"/>
          </w:tcPr>
          <w:p>
            <w:pPr>
              <w:jc w:val="center"/>
              <w:rPr>
                <w:rFonts w:ascii="宋体" w:hAnsi="宋体" w:cs="宋体"/>
                <w:color w:val="000000"/>
              </w:rPr>
            </w:pPr>
          </w:p>
        </w:tc>
        <w:tc>
          <w:tcPr>
            <w:tcW w:w="3216" w:type="dxa"/>
            <w:vMerge w:val="continue"/>
            <w:vAlign w:val="center"/>
          </w:tcPr>
          <w:p>
            <w:pPr>
              <w:rPr>
                <w:rFonts w:ascii="宋体" w:hAnsi="宋体" w:cs="宋体"/>
                <w:color w:val="000000"/>
              </w:rPr>
            </w:pPr>
          </w:p>
        </w:tc>
        <w:tc>
          <w:tcPr>
            <w:tcW w:w="5862" w:type="dxa"/>
            <w:vAlign w:val="center"/>
          </w:tcPr>
          <w:p>
            <w:pPr>
              <w:rPr>
                <w:rFonts w:ascii="宋体" w:hAnsi="宋体" w:cs="宋体"/>
                <w:color w:val="000000"/>
              </w:rPr>
            </w:pPr>
            <w:r>
              <w:rPr>
                <w:rFonts w:hint="eastAsia" w:ascii="Times New Roman" w:hAnsi="Times New Roman" w:cs="宋体"/>
                <w:color w:val="000000"/>
              </w:rPr>
              <w:t>22</w:t>
            </w:r>
            <w:r>
              <w:rPr>
                <w:rFonts w:hint="eastAsia" w:ascii="宋体" w:hAnsi="宋体" w:cs="宋体"/>
                <w:color w:val="000000"/>
              </w:rPr>
              <w:t>.各类医疗卫生机构要发挥专业优势开展健康促进与健康教育。基层医疗卫生机构要针对患者开展个体化健康教育服务，开发特色健康科普材料，定期面向患者举办针对性强的健康知识讲座。医务人员掌握与岗位相适应的健康科普知识，在诊疗过程中主动提供健康指导。逐步建立鼓励医疗卫生机构和医务人员开展健康促进与教育的激励约束机制，调动医务人员参与健康促进与教育工作的积极性。</w:t>
            </w:r>
          </w:p>
        </w:tc>
        <w:tc>
          <w:tcPr>
            <w:tcW w:w="2044" w:type="dxa"/>
            <w:vAlign w:val="center"/>
          </w:tcPr>
          <w:p>
            <w:pPr>
              <w:jc w:val="center"/>
              <w:rPr>
                <w:rFonts w:ascii="宋体" w:hAnsi="宋体" w:cs="宋体"/>
                <w:color w:val="000000"/>
              </w:rPr>
            </w:pPr>
            <w:r>
              <w:rPr>
                <w:rFonts w:hint="eastAsia" w:ascii="宋体" w:hAnsi="宋体" w:cs="宋体"/>
                <w:color w:val="000000"/>
              </w:rPr>
              <w:t>健</w:t>
            </w:r>
            <w:r>
              <w:rPr>
                <w:rFonts w:hint="eastAsia" w:ascii="宋体" w:hAnsi="宋体" w:cs="宋体"/>
                <w:color w:val="000000"/>
                <w:spacing w:val="-6"/>
              </w:rPr>
              <w:t>康教育与健康促进</w:t>
            </w:r>
            <w:r>
              <w:rPr>
                <w:rFonts w:hint="eastAsia" w:ascii="宋体" w:hAnsi="宋体" w:cs="宋体"/>
                <w:color w:val="000000"/>
              </w:rPr>
              <w:t>工作组</w:t>
            </w:r>
          </w:p>
        </w:tc>
        <w:tc>
          <w:tcPr>
            <w:tcW w:w="2598" w:type="dxa"/>
            <w:vAlign w:val="center"/>
          </w:tcPr>
          <w:p>
            <w:pPr>
              <w:rPr>
                <w:rFonts w:ascii="宋体" w:hAnsi="宋体" w:cs="宋体"/>
                <w:color w:val="000000"/>
              </w:rPr>
            </w:pPr>
            <w:r>
              <w:rPr>
                <w:rFonts w:hint="eastAsia" w:ascii="宋体" w:hAnsi="宋体" w:cs="宋体"/>
                <w:color w:val="000000"/>
              </w:rPr>
              <w:t>区卫健局、各街道办事处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984" w:hRule="atLeast"/>
          <w:jc w:val="center"/>
        </w:trPr>
        <w:tc>
          <w:tcPr>
            <w:tcW w:w="679" w:type="dxa"/>
            <w:vMerge w:val="restart"/>
            <w:vAlign w:val="center"/>
          </w:tcPr>
          <w:p>
            <w:pPr>
              <w:spacing w:line="290" w:lineRule="exact"/>
              <w:jc w:val="center"/>
              <w:rPr>
                <w:rFonts w:ascii="宋体" w:hAnsi="宋体" w:cs="宋体"/>
                <w:color w:val="000000"/>
              </w:rPr>
            </w:pPr>
            <w:r>
              <w:rPr>
                <w:rFonts w:hint="eastAsia" w:ascii="宋体" w:hAnsi="宋体" w:cs="宋体"/>
                <w:color w:val="000000"/>
              </w:rPr>
              <w:t>二、</w:t>
            </w:r>
          </w:p>
          <w:p>
            <w:pPr>
              <w:spacing w:line="290" w:lineRule="exact"/>
              <w:jc w:val="center"/>
              <w:rPr>
                <w:rFonts w:ascii="宋体" w:hAnsi="宋体" w:cs="宋体"/>
                <w:color w:val="000000"/>
              </w:rPr>
            </w:pPr>
            <w:r>
              <w:rPr>
                <w:rFonts w:hint="eastAsia" w:ascii="宋体" w:hAnsi="宋体" w:cs="宋体"/>
                <w:color w:val="000000"/>
              </w:rPr>
              <w:t>健康</w:t>
            </w:r>
          </w:p>
          <w:p>
            <w:pPr>
              <w:spacing w:line="290" w:lineRule="exact"/>
              <w:jc w:val="center"/>
              <w:rPr>
                <w:rFonts w:ascii="宋体" w:hAnsi="宋体" w:cs="宋体"/>
                <w:color w:val="000000"/>
              </w:rPr>
            </w:pPr>
            <w:r>
              <w:rPr>
                <w:rFonts w:hint="eastAsia" w:ascii="宋体" w:hAnsi="宋体" w:cs="宋体"/>
                <w:color w:val="000000"/>
              </w:rPr>
              <w:t>教育</w:t>
            </w:r>
          </w:p>
          <w:p>
            <w:pPr>
              <w:spacing w:line="290" w:lineRule="exact"/>
              <w:jc w:val="center"/>
              <w:rPr>
                <w:rFonts w:ascii="宋体" w:hAnsi="宋体" w:cs="宋体"/>
                <w:color w:val="000000"/>
              </w:rPr>
            </w:pPr>
            <w:r>
              <w:rPr>
                <w:rFonts w:hint="eastAsia" w:ascii="宋体" w:hAnsi="宋体" w:cs="宋体"/>
                <w:color w:val="000000"/>
              </w:rPr>
              <w:t>和健</w:t>
            </w:r>
          </w:p>
          <w:p>
            <w:pPr>
              <w:spacing w:line="290" w:lineRule="exact"/>
              <w:jc w:val="center"/>
              <w:rPr>
                <w:rFonts w:ascii="宋体" w:hAnsi="宋体" w:cs="宋体"/>
                <w:color w:val="000000"/>
              </w:rPr>
            </w:pPr>
            <w:r>
              <w:rPr>
                <w:rFonts w:hint="eastAsia" w:ascii="宋体" w:hAnsi="宋体" w:cs="宋体"/>
                <w:color w:val="000000"/>
              </w:rPr>
              <w:t>康促</w:t>
            </w:r>
          </w:p>
          <w:p>
            <w:pPr>
              <w:spacing w:line="290" w:lineRule="exact"/>
              <w:jc w:val="center"/>
              <w:rPr>
                <w:rFonts w:ascii="宋体" w:hAnsi="宋体" w:cs="宋体"/>
                <w:color w:val="000000"/>
              </w:rPr>
            </w:pPr>
            <w:r>
              <w:rPr>
                <w:rFonts w:hint="eastAsia" w:ascii="宋体" w:hAnsi="宋体" w:cs="宋体"/>
                <w:color w:val="000000"/>
              </w:rPr>
              <w:t>进</w:t>
            </w:r>
          </w:p>
        </w:tc>
        <w:tc>
          <w:tcPr>
            <w:tcW w:w="3216" w:type="dxa"/>
            <w:vMerge w:val="restart"/>
            <w:vAlign w:val="center"/>
          </w:tcPr>
          <w:p>
            <w:pPr>
              <w:spacing w:line="290" w:lineRule="exact"/>
              <w:rPr>
                <w:rFonts w:ascii="宋体" w:hAnsi="宋体" w:cs="宋体"/>
                <w:color w:val="000000"/>
              </w:rPr>
            </w:pPr>
            <w:r>
              <w:rPr>
                <w:rFonts w:hint="eastAsia" w:ascii="宋体" w:hAnsi="宋体" w:cs="宋体"/>
                <w:color w:val="000000"/>
              </w:rPr>
              <w:t>（六）辖区内健康教育网络健全，利用健康科普专家库、资源库和报纸、电视、网络等主要媒体，广泛开展健康教育和健康促进活动，提升居民健康素养水平，倡导文明健康、绿色环保生活方式。大力普及中医养生保健知识和方法。各主要媒体设有健康教育栏目。车站、广场和公园等公共场所设立的电子屏幕和公益广告等应当具有健康教育内容。</w:t>
            </w:r>
          </w:p>
        </w:tc>
        <w:tc>
          <w:tcPr>
            <w:tcW w:w="5862" w:type="dxa"/>
            <w:vAlign w:val="center"/>
          </w:tcPr>
          <w:p>
            <w:pPr>
              <w:spacing w:line="290" w:lineRule="exact"/>
              <w:rPr>
                <w:rFonts w:ascii="宋体" w:hAnsi="宋体" w:cs="宋体"/>
                <w:color w:val="000000"/>
              </w:rPr>
            </w:pPr>
            <w:r>
              <w:rPr>
                <w:rFonts w:hint="eastAsia" w:ascii="Times New Roman" w:hAnsi="Times New Roman" w:cs="宋体"/>
                <w:color w:val="000000"/>
              </w:rPr>
              <w:t>23</w:t>
            </w:r>
            <w:r>
              <w:rPr>
                <w:rFonts w:hint="eastAsia" w:ascii="宋体" w:hAnsi="宋体" w:cs="宋体"/>
                <w:color w:val="000000"/>
              </w:rPr>
              <w:t>.学校应利用多种形式实施健康教育，普及健康知识、科学健身知识、急救知识和技能，提高学生主动防病的意识，培养学生良好卫生习惯和健康的行为习惯，减少、改善学生近视、肥胖等不良健康状况。加强学校健康教育师资队伍建设，把健康教育作为学校卫生专业技术人员、专（兼）职保健教师、健康教育教师、体育教师职前教育和职后培训重要内容。</w:t>
            </w:r>
          </w:p>
        </w:tc>
        <w:tc>
          <w:tcPr>
            <w:tcW w:w="2044" w:type="dxa"/>
            <w:vAlign w:val="center"/>
          </w:tcPr>
          <w:p>
            <w:pPr>
              <w:spacing w:line="290" w:lineRule="exact"/>
              <w:jc w:val="center"/>
              <w:rPr>
                <w:rFonts w:ascii="宋体" w:hAnsi="宋体" w:cs="宋体"/>
                <w:color w:val="000000"/>
              </w:rPr>
            </w:pPr>
            <w:r>
              <w:rPr>
                <w:rFonts w:hint="eastAsia" w:ascii="宋体" w:hAnsi="宋体" w:cs="宋体"/>
                <w:color w:val="000000"/>
              </w:rPr>
              <w:t>健</w:t>
            </w:r>
            <w:r>
              <w:rPr>
                <w:rFonts w:hint="eastAsia" w:ascii="宋体" w:hAnsi="宋体" w:cs="宋体"/>
                <w:color w:val="000000"/>
                <w:spacing w:val="-6"/>
              </w:rPr>
              <w:t>康教育与健康促进</w:t>
            </w:r>
            <w:r>
              <w:rPr>
                <w:rFonts w:hint="eastAsia" w:ascii="宋体" w:hAnsi="宋体" w:cs="宋体"/>
                <w:color w:val="000000"/>
              </w:rPr>
              <w:t>工作组</w:t>
            </w:r>
          </w:p>
        </w:tc>
        <w:tc>
          <w:tcPr>
            <w:tcW w:w="2598" w:type="dxa"/>
            <w:vAlign w:val="center"/>
          </w:tcPr>
          <w:p>
            <w:pPr>
              <w:spacing w:line="290" w:lineRule="exact"/>
              <w:rPr>
                <w:rFonts w:ascii="宋体" w:hAnsi="宋体" w:cs="宋体"/>
                <w:color w:val="000000"/>
              </w:rPr>
            </w:pPr>
            <w:r>
              <w:rPr>
                <w:rFonts w:hint="eastAsia" w:ascii="宋体" w:hAnsi="宋体" w:cs="宋体"/>
                <w:color w:val="000000"/>
              </w:rPr>
              <w:t>区教育局、区卫健局、各街道办事处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0" w:hRule="atLeast"/>
          <w:jc w:val="center"/>
        </w:trPr>
        <w:tc>
          <w:tcPr>
            <w:tcW w:w="679" w:type="dxa"/>
            <w:vMerge w:val="continue"/>
            <w:vAlign w:val="center"/>
          </w:tcPr>
          <w:p>
            <w:pPr>
              <w:spacing w:line="290" w:lineRule="exact"/>
              <w:jc w:val="center"/>
              <w:rPr>
                <w:rFonts w:ascii="宋体" w:hAnsi="宋体" w:cs="宋体"/>
                <w:color w:val="000000"/>
              </w:rPr>
            </w:pPr>
          </w:p>
        </w:tc>
        <w:tc>
          <w:tcPr>
            <w:tcW w:w="3216" w:type="dxa"/>
            <w:vMerge w:val="continue"/>
            <w:vAlign w:val="center"/>
          </w:tcPr>
          <w:p>
            <w:pPr>
              <w:spacing w:line="290" w:lineRule="exact"/>
              <w:rPr>
                <w:rFonts w:ascii="宋体" w:hAnsi="宋体" w:cs="宋体"/>
                <w:color w:val="000000"/>
              </w:rPr>
            </w:pPr>
          </w:p>
        </w:tc>
        <w:tc>
          <w:tcPr>
            <w:tcW w:w="5862" w:type="dxa"/>
            <w:vAlign w:val="center"/>
          </w:tcPr>
          <w:p>
            <w:pPr>
              <w:spacing w:line="290" w:lineRule="exact"/>
              <w:rPr>
                <w:rFonts w:ascii="宋体" w:hAnsi="宋体" w:cs="宋体"/>
                <w:color w:val="000000"/>
              </w:rPr>
            </w:pPr>
            <w:r>
              <w:rPr>
                <w:rFonts w:hint="eastAsia" w:ascii="Times New Roman" w:hAnsi="Times New Roman" w:cs="宋体"/>
                <w:color w:val="000000"/>
              </w:rPr>
              <w:t>24</w:t>
            </w:r>
            <w:r>
              <w:rPr>
                <w:rFonts w:hint="eastAsia" w:ascii="宋体" w:hAnsi="宋体" w:cs="宋体"/>
                <w:color w:val="000000"/>
              </w:rPr>
              <w:t>.机关、企事业单位和社会组织要开展健康促进与健康教育，提高干部职工健康意识，倡导健康生活方式。改善机关和企事业单位卫生环境，完善体育锻炼设施。举办健康知识讲座，开展符合单位特点的健身和竞赛活动，定期组织职工体检。</w:t>
            </w:r>
          </w:p>
        </w:tc>
        <w:tc>
          <w:tcPr>
            <w:tcW w:w="2044" w:type="dxa"/>
            <w:vAlign w:val="center"/>
          </w:tcPr>
          <w:p>
            <w:pPr>
              <w:spacing w:line="290" w:lineRule="exact"/>
              <w:jc w:val="center"/>
              <w:rPr>
                <w:rFonts w:ascii="宋体" w:hAnsi="宋体" w:cs="宋体"/>
                <w:color w:val="000000"/>
              </w:rPr>
            </w:pPr>
            <w:r>
              <w:rPr>
                <w:rFonts w:hint="eastAsia" w:ascii="宋体" w:hAnsi="宋体" w:cs="宋体"/>
                <w:color w:val="000000"/>
              </w:rPr>
              <w:t>健</w:t>
            </w:r>
            <w:r>
              <w:rPr>
                <w:rFonts w:hint="eastAsia" w:ascii="宋体" w:hAnsi="宋体" w:cs="宋体"/>
                <w:color w:val="000000"/>
                <w:spacing w:val="-6"/>
              </w:rPr>
              <w:t>康教育与健康促进</w:t>
            </w:r>
            <w:r>
              <w:rPr>
                <w:rFonts w:hint="eastAsia" w:ascii="宋体" w:hAnsi="宋体" w:cs="宋体"/>
                <w:color w:val="000000"/>
              </w:rPr>
              <w:t>工作组</w:t>
            </w:r>
          </w:p>
        </w:tc>
        <w:tc>
          <w:tcPr>
            <w:tcW w:w="2598" w:type="dxa"/>
            <w:vAlign w:val="center"/>
          </w:tcPr>
          <w:p>
            <w:pPr>
              <w:spacing w:line="290" w:lineRule="exact"/>
              <w:rPr>
                <w:rFonts w:ascii="宋体" w:hAnsi="宋体" w:cs="宋体"/>
                <w:color w:val="000000"/>
              </w:rPr>
            </w:pPr>
            <w:r>
              <w:rPr>
                <w:rFonts w:hint="eastAsia" w:ascii="宋体" w:hAnsi="宋体" w:cs="宋体"/>
                <w:color w:val="000000"/>
              </w:rPr>
              <w:t>区卫健局、区总工会、区发改局、区文旅广体局、区农业农村局、区住建局、区民政局、区机关事务服务中心、区商务和投资事务中心、各街道办事处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47" w:hRule="atLeast"/>
          <w:jc w:val="center"/>
        </w:trPr>
        <w:tc>
          <w:tcPr>
            <w:tcW w:w="679" w:type="dxa"/>
            <w:vMerge w:val="continue"/>
            <w:vAlign w:val="center"/>
          </w:tcPr>
          <w:p>
            <w:pPr>
              <w:spacing w:line="290" w:lineRule="exact"/>
              <w:jc w:val="center"/>
              <w:rPr>
                <w:rFonts w:ascii="宋体" w:hAnsi="宋体" w:cs="宋体"/>
                <w:color w:val="000000"/>
              </w:rPr>
            </w:pPr>
          </w:p>
        </w:tc>
        <w:tc>
          <w:tcPr>
            <w:tcW w:w="3216" w:type="dxa"/>
            <w:vMerge w:val="continue"/>
            <w:vAlign w:val="center"/>
          </w:tcPr>
          <w:p>
            <w:pPr>
              <w:spacing w:line="290" w:lineRule="exact"/>
              <w:rPr>
                <w:rFonts w:ascii="宋体" w:hAnsi="宋体" w:cs="宋体"/>
                <w:color w:val="000000"/>
              </w:rPr>
            </w:pPr>
          </w:p>
        </w:tc>
        <w:tc>
          <w:tcPr>
            <w:tcW w:w="5862" w:type="dxa"/>
            <w:vAlign w:val="center"/>
          </w:tcPr>
          <w:p>
            <w:pPr>
              <w:spacing w:line="290" w:lineRule="exact"/>
              <w:rPr>
                <w:rFonts w:ascii="宋体" w:hAnsi="宋体" w:cs="宋体"/>
                <w:color w:val="000000"/>
              </w:rPr>
            </w:pPr>
            <w:r>
              <w:rPr>
                <w:rFonts w:hint="eastAsia" w:ascii="Times New Roman" w:hAnsi="Times New Roman" w:cs="宋体"/>
                <w:color w:val="000000"/>
              </w:rPr>
              <w:t>25</w:t>
            </w:r>
            <w:r>
              <w:rPr>
                <w:rFonts w:hint="eastAsia" w:ascii="宋体" w:hAnsi="宋体" w:cs="宋体"/>
                <w:color w:val="000000"/>
              </w:rPr>
              <w:t>.社区要以家庭为对象，广泛开展健康教育和健康科普活动，提高家庭成员健康意识，倡导家庭健康生活方式。调动各类社会组织和个人的积极性，发挥志愿者作用，注重培育和发展根植于民间的、自下而上的健康促进力量。</w:t>
            </w:r>
          </w:p>
        </w:tc>
        <w:tc>
          <w:tcPr>
            <w:tcW w:w="2044" w:type="dxa"/>
            <w:vAlign w:val="center"/>
          </w:tcPr>
          <w:p>
            <w:pPr>
              <w:spacing w:line="290" w:lineRule="exact"/>
              <w:jc w:val="center"/>
              <w:rPr>
                <w:rFonts w:ascii="宋体" w:hAnsi="宋体" w:cs="宋体"/>
                <w:color w:val="000000"/>
              </w:rPr>
            </w:pPr>
            <w:r>
              <w:rPr>
                <w:rFonts w:hint="eastAsia" w:ascii="宋体" w:hAnsi="宋体" w:cs="宋体"/>
                <w:color w:val="000000"/>
              </w:rPr>
              <w:t>健</w:t>
            </w:r>
            <w:r>
              <w:rPr>
                <w:rFonts w:hint="eastAsia" w:ascii="宋体" w:hAnsi="宋体" w:cs="宋体"/>
                <w:color w:val="000000"/>
                <w:spacing w:val="-6"/>
              </w:rPr>
              <w:t>康教育与健康促进</w:t>
            </w:r>
            <w:r>
              <w:rPr>
                <w:rFonts w:hint="eastAsia" w:ascii="宋体" w:hAnsi="宋体" w:cs="宋体"/>
                <w:color w:val="000000"/>
              </w:rPr>
              <w:t>工作组</w:t>
            </w:r>
          </w:p>
        </w:tc>
        <w:tc>
          <w:tcPr>
            <w:tcW w:w="2598" w:type="dxa"/>
            <w:vAlign w:val="center"/>
          </w:tcPr>
          <w:p>
            <w:pPr>
              <w:spacing w:line="290" w:lineRule="exact"/>
              <w:rPr>
                <w:rFonts w:ascii="宋体" w:hAnsi="宋体" w:cs="宋体"/>
                <w:color w:val="000000"/>
              </w:rPr>
            </w:pPr>
            <w:r>
              <w:rPr>
                <w:rFonts w:hint="eastAsia" w:ascii="宋体" w:hAnsi="宋体" w:cs="宋体"/>
                <w:color w:val="000000"/>
              </w:rPr>
              <w:t>区卫健局、区民政局、区妇联、区计生协会、各街道办事处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7" w:hRule="atLeast"/>
          <w:jc w:val="center"/>
        </w:trPr>
        <w:tc>
          <w:tcPr>
            <w:tcW w:w="679" w:type="dxa"/>
            <w:vMerge w:val="continue"/>
            <w:vAlign w:val="center"/>
          </w:tcPr>
          <w:p>
            <w:pPr>
              <w:spacing w:line="290" w:lineRule="exact"/>
              <w:jc w:val="center"/>
              <w:rPr>
                <w:rFonts w:ascii="宋体" w:hAnsi="宋体" w:cs="宋体"/>
                <w:color w:val="000000"/>
              </w:rPr>
            </w:pPr>
          </w:p>
        </w:tc>
        <w:tc>
          <w:tcPr>
            <w:tcW w:w="3216" w:type="dxa"/>
            <w:vMerge w:val="continue"/>
            <w:vAlign w:val="center"/>
          </w:tcPr>
          <w:p>
            <w:pPr>
              <w:spacing w:line="290" w:lineRule="exact"/>
              <w:rPr>
                <w:rFonts w:ascii="宋体" w:hAnsi="宋体" w:cs="宋体"/>
                <w:color w:val="000000"/>
              </w:rPr>
            </w:pPr>
          </w:p>
        </w:tc>
        <w:tc>
          <w:tcPr>
            <w:tcW w:w="5862" w:type="dxa"/>
            <w:vAlign w:val="center"/>
          </w:tcPr>
          <w:p>
            <w:pPr>
              <w:spacing w:line="290" w:lineRule="exact"/>
              <w:rPr>
                <w:rFonts w:ascii="宋体" w:hAnsi="宋体" w:cs="宋体"/>
                <w:color w:val="000000"/>
              </w:rPr>
            </w:pPr>
            <w:r>
              <w:rPr>
                <w:rFonts w:hint="eastAsia" w:ascii="Times New Roman" w:hAnsi="Times New Roman" w:cs="宋体"/>
                <w:color w:val="000000"/>
              </w:rPr>
              <w:t>26</w:t>
            </w:r>
            <w:r>
              <w:rPr>
                <w:rFonts w:hint="eastAsia" w:ascii="宋体" w:hAnsi="宋体" w:cs="宋体"/>
                <w:color w:val="000000"/>
              </w:rPr>
              <w:t>.推广普及中医养生保健知识和易于掌握的中医养生保健技术和方法。</w:t>
            </w:r>
          </w:p>
        </w:tc>
        <w:tc>
          <w:tcPr>
            <w:tcW w:w="2044" w:type="dxa"/>
            <w:vAlign w:val="center"/>
          </w:tcPr>
          <w:p>
            <w:pPr>
              <w:spacing w:line="290" w:lineRule="exact"/>
              <w:jc w:val="center"/>
              <w:rPr>
                <w:rFonts w:ascii="宋体" w:hAnsi="宋体" w:cs="宋体"/>
                <w:color w:val="000000"/>
              </w:rPr>
            </w:pPr>
            <w:r>
              <w:rPr>
                <w:rFonts w:hint="eastAsia" w:ascii="宋体" w:hAnsi="宋体" w:cs="宋体"/>
                <w:color w:val="000000"/>
              </w:rPr>
              <w:t>健</w:t>
            </w:r>
            <w:r>
              <w:rPr>
                <w:rFonts w:hint="eastAsia" w:ascii="宋体" w:hAnsi="宋体" w:cs="宋体"/>
                <w:color w:val="000000"/>
                <w:spacing w:val="-6"/>
              </w:rPr>
              <w:t>康教育与健康促进</w:t>
            </w:r>
            <w:r>
              <w:rPr>
                <w:rFonts w:hint="eastAsia" w:ascii="宋体" w:hAnsi="宋体" w:cs="宋体"/>
                <w:color w:val="000000"/>
              </w:rPr>
              <w:t>工作组</w:t>
            </w:r>
          </w:p>
        </w:tc>
        <w:tc>
          <w:tcPr>
            <w:tcW w:w="2598" w:type="dxa"/>
            <w:vAlign w:val="center"/>
          </w:tcPr>
          <w:p>
            <w:pPr>
              <w:spacing w:line="290" w:lineRule="exact"/>
              <w:rPr>
                <w:rFonts w:ascii="宋体" w:hAnsi="宋体" w:cs="宋体"/>
                <w:color w:val="000000"/>
              </w:rPr>
            </w:pPr>
            <w:r>
              <w:rPr>
                <w:rFonts w:hint="eastAsia" w:ascii="宋体" w:hAnsi="宋体" w:cs="宋体"/>
                <w:color w:val="000000"/>
              </w:rPr>
              <w:t>区卫健局、各街道办事处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24" w:hRule="atLeast"/>
          <w:jc w:val="center"/>
        </w:trPr>
        <w:tc>
          <w:tcPr>
            <w:tcW w:w="679" w:type="dxa"/>
            <w:vMerge w:val="continue"/>
            <w:vAlign w:val="center"/>
          </w:tcPr>
          <w:p>
            <w:pPr>
              <w:spacing w:line="290" w:lineRule="exact"/>
              <w:jc w:val="center"/>
              <w:rPr>
                <w:rFonts w:ascii="宋体" w:hAnsi="宋体" w:cs="宋体"/>
                <w:color w:val="000000"/>
              </w:rPr>
            </w:pPr>
          </w:p>
        </w:tc>
        <w:tc>
          <w:tcPr>
            <w:tcW w:w="3216" w:type="dxa"/>
            <w:vMerge w:val="continue"/>
            <w:vAlign w:val="center"/>
          </w:tcPr>
          <w:p>
            <w:pPr>
              <w:spacing w:line="290" w:lineRule="exact"/>
              <w:rPr>
                <w:rFonts w:ascii="宋体" w:hAnsi="宋体" w:cs="宋体"/>
                <w:color w:val="000000"/>
              </w:rPr>
            </w:pPr>
          </w:p>
        </w:tc>
        <w:tc>
          <w:tcPr>
            <w:tcW w:w="5862" w:type="dxa"/>
            <w:vAlign w:val="center"/>
          </w:tcPr>
          <w:p>
            <w:pPr>
              <w:spacing w:line="290" w:lineRule="exact"/>
              <w:rPr>
                <w:rFonts w:ascii="宋体" w:hAnsi="宋体" w:cs="宋体"/>
                <w:color w:val="000000"/>
              </w:rPr>
            </w:pPr>
            <w:r>
              <w:rPr>
                <w:rFonts w:hint="eastAsia" w:ascii="Times New Roman" w:hAnsi="Times New Roman" w:cs="宋体"/>
                <w:color w:val="000000"/>
              </w:rPr>
              <w:t>27</w:t>
            </w:r>
            <w:r>
              <w:rPr>
                <w:rFonts w:hint="eastAsia" w:ascii="宋体" w:hAnsi="宋体" w:cs="宋体"/>
                <w:color w:val="000000"/>
              </w:rPr>
              <w:t>.建全媒体健康科普知识发布和传播机制，辖区广播电台、电视台、报社、网站等主要媒体设有固定的健康教育栏目，结合创卫、健康素养提升、疫情防控、热点健康问题等，制作、播放健康公益节目，开展针对性强的健康传播活动。加强对媒体健康教育内容的指导和监管，正确引导社会舆论和公众科学理性应对健康风险因素。对于传播范围广、对公众健康危害大的虚假信息，要组织专家及时澄清和纠正。</w:t>
            </w:r>
          </w:p>
        </w:tc>
        <w:tc>
          <w:tcPr>
            <w:tcW w:w="2044" w:type="dxa"/>
            <w:vAlign w:val="center"/>
          </w:tcPr>
          <w:p>
            <w:pPr>
              <w:spacing w:line="290" w:lineRule="exact"/>
              <w:jc w:val="center"/>
              <w:rPr>
                <w:rFonts w:ascii="宋体" w:hAnsi="宋体" w:cs="宋体"/>
                <w:color w:val="000000"/>
              </w:rPr>
            </w:pPr>
            <w:r>
              <w:rPr>
                <w:rFonts w:hint="eastAsia" w:ascii="宋体" w:hAnsi="宋体" w:cs="宋体"/>
                <w:color w:val="000000"/>
              </w:rPr>
              <w:t>健</w:t>
            </w:r>
            <w:r>
              <w:rPr>
                <w:rFonts w:hint="eastAsia" w:ascii="宋体" w:hAnsi="宋体" w:cs="宋体"/>
                <w:color w:val="000000"/>
                <w:spacing w:val="-6"/>
              </w:rPr>
              <w:t>康教育与健康促进</w:t>
            </w:r>
            <w:r>
              <w:rPr>
                <w:rFonts w:hint="eastAsia" w:ascii="宋体" w:hAnsi="宋体" w:cs="宋体"/>
                <w:color w:val="000000"/>
              </w:rPr>
              <w:t>工作组</w:t>
            </w:r>
          </w:p>
        </w:tc>
        <w:tc>
          <w:tcPr>
            <w:tcW w:w="2598" w:type="dxa"/>
            <w:vAlign w:val="center"/>
          </w:tcPr>
          <w:p>
            <w:pPr>
              <w:spacing w:line="290" w:lineRule="exact"/>
              <w:rPr>
                <w:rFonts w:ascii="宋体" w:hAnsi="宋体" w:cs="宋体"/>
                <w:color w:val="000000"/>
              </w:rPr>
            </w:pPr>
            <w:r>
              <w:rPr>
                <w:rFonts w:hint="eastAsia" w:ascii="宋体" w:hAnsi="宋体" w:cs="宋体"/>
                <w:color w:val="000000"/>
              </w:rPr>
              <w:t>区委宣传部、区卫健局、区融媒体中心、电视台驻武陵源站、各街道办事处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945" w:hRule="atLeast"/>
          <w:jc w:val="center"/>
        </w:trPr>
        <w:tc>
          <w:tcPr>
            <w:tcW w:w="679" w:type="dxa"/>
            <w:vMerge w:val="restart"/>
            <w:vAlign w:val="center"/>
          </w:tcPr>
          <w:p>
            <w:pPr>
              <w:jc w:val="center"/>
              <w:rPr>
                <w:rFonts w:ascii="宋体" w:hAnsi="宋体" w:cs="宋体"/>
                <w:color w:val="000000"/>
              </w:rPr>
            </w:pPr>
            <w:r>
              <w:rPr>
                <w:rFonts w:hint="eastAsia" w:ascii="宋体" w:hAnsi="宋体" w:cs="宋体"/>
                <w:color w:val="000000"/>
              </w:rPr>
              <w:t>二、</w:t>
            </w:r>
          </w:p>
          <w:p>
            <w:pPr>
              <w:jc w:val="center"/>
              <w:rPr>
                <w:rFonts w:ascii="宋体" w:hAnsi="宋体" w:cs="宋体"/>
                <w:color w:val="000000"/>
              </w:rPr>
            </w:pPr>
            <w:r>
              <w:rPr>
                <w:rFonts w:hint="eastAsia" w:ascii="宋体" w:hAnsi="宋体" w:cs="宋体"/>
                <w:color w:val="000000"/>
              </w:rPr>
              <w:t>健康</w:t>
            </w:r>
          </w:p>
          <w:p>
            <w:pPr>
              <w:jc w:val="center"/>
              <w:rPr>
                <w:rFonts w:ascii="宋体" w:hAnsi="宋体" w:cs="宋体"/>
                <w:color w:val="000000"/>
              </w:rPr>
            </w:pPr>
            <w:r>
              <w:rPr>
                <w:rFonts w:hint="eastAsia" w:ascii="宋体" w:hAnsi="宋体" w:cs="宋体"/>
                <w:color w:val="000000"/>
              </w:rPr>
              <w:t>教育</w:t>
            </w:r>
          </w:p>
          <w:p>
            <w:pPr>
              <w:jc w:val="center"/>
              <w:rPr>
                <w:rFonts w:ascii="宋体" w:hAnsi="宋体" w:cs="宋体"/>
                <w:color w:val="000000"/>
              </w:rPr>
            </w:pPr>
            <w:r>
              <w:rPr>
                <w:rFonts w:hint="eastAsia" w:ascii="宋体" w:hAnsi="宋体" w:cs="宋体"/>
                <w:color w:val="000000"/>
              </w:rPr>
              <w:t>和健</w:t>
            </w:r>
          </w:p>
          <w:p>
            <w:pPr>
              <w:jc w:val="center"/>
              <w:rPr>
                <w:rFonts w:ascii="宋体" w:hAnsi="宋体" w:cs="宋体"/>
                <w:color w:val="000000"/>
              </w:rPr>
            </w:pPr>
            <w:r>
              <w:rPr>
                <w:rFonts w:hint="eastAsia" w:ascii="宋体" w:hAnsi="宋体" w:cs="宋体"/>
                <w:color w:val="000000"/>
              </w:rPr>
              <w:t>康促</w:t>
            </w:r>
          </w:p>
          <w:p>
            <w:pPr>
              <w:jc w:val="center"/>
              <w:rPr>
                <w:rFonts w:ascii="宋体" w:hAnsi="宋体" w:cs="宋体"/>
                <w:color w:val="000000"/>
              </w:rPr>
            </w:pPr>
            <w:r>
              <w:rPr>
                <w:rFonts w:hint="eastAsia" w:ascii="宋体" w:hAnsi="宋体" w:cs="宋体"/>
                <w:color w:val="000000"/>
              </w:rPr>
              <w:t>进</w:t>
            </w:r>
          </w:p>
        </w:tc>
        <w:tc>
          <w:tcPr>
            <w:tcW w:w="3216" w:type="dxa"/>
            <w:vMerge w:val="restart"/>
            <w:vAlign w:val="center"/>
          </w:tcPr>
          <w:p>
            <w:pPr>
              <w:rPr>
                <w:rFonts w:ascii="宋体" w:hAnsi="宋体" w:cs="宋体"/>
                <w:color w:val="000000"/>
              </w:rPr>
            </w:pPr>
            <w:r>
              <w:rPr>
                <w:rFonts w:hint="eastAsia" w:ascii="宋体" w:hAnsi="宋体" w:cs="宋体"/>
                <w:color w:val="000000"/>
              </w:rPr>
              <w:t>（六）辖区内健康教育网络健全，利用健康科普专家库、资源库和报纸、电视、网络等主要媒体，广泛开展健康教育和健康促进活动，提升居民健康素养水平，倡导文明健康、绿色环保生活方式。大力普及中医养生保健知识和方法。各主要媒体设有健康教育栏目。车站、广场和公园等公共场所设立的电子屏幕和公益广告等应当具有健康教育内容。</w:t>
            </w:r>
          </w:p>
        </w:tc>
        <w:tc>
          <w:tcPr>
            <w:tcW w:w="5862" w:type="dxa"/>
            <w:vAlign w:val="center"/>
          </w:tcPr>
          <w:p>
            <w:pPr>
              <w:rPr>
                <w:rFonts w:ascii="宋体" w:hAnsi="宋体" w:cs="宋体"/>
                <w:color w:val="000000"/>
              </w:rPr>
            </w:pPr>
            <w:r>
              <w:rPr>
                <w:rFonts w:hint="eastAsia" w:ascii="Times New Roman" w:hAnsi="Times New Roman" w:cs="宋体"/>
                <w:color w:val="000000"/>
              </w:rPr>
              <w:t>28</w:t>
            </w:r>
            <w:r>
              <w:rPr>
                <w:rFonts w:hint="eastAsia" w:ascii="宋体" w:hAnsi="宋体" w:cs="宋体"/>
                <w:color w:val="000000"/>
              </w:rPr>
              <w:t>.车站、广场和公园等人群集中的重要公共场所根据所服务对象集中、流动的特点，按照辖区健康教育的总体安排，利用电子屏幕、宣传栏、宣传展板和电视终端等形式，开展有针对性的健康教育宣传活动。</w:t>
            </w:r>
          </w:p>
        </w:tc>
        <w:tc>
          <w:tcPr>
            <w:tcW w:w="2044" w:type="dxa"/>
            <w:vAlign w:val="center"/>
          </w:tcPr>
          <w:p>
            <w:pPr>
              <w:jc w:val="center"/>
              <w:rPr>
                <w:rFonts w:hint="eastAsia" w:ascii="宋体" w:hAnsi="宋体" w:cs="宋体"/>
                <w:color w:val="000000"/>
              </w:rPr>
            </w:pPr>
            <w:r>
              <w:rPr>
                <w:rFonts w:hint="eastAsia" w:ascii="宋体" w:hAnsi="宋体" w:cs="宋体"/>
                <w:color w:val="000000"/>
              </w:rPr>
              <w:t>健康教育与健康</w:t>
            </w:r>
          </w:p>
          <w:p>
            <w:pPr>
              <w:jc w:val="center"/>
              <w:rPr>
                <w:rFonts w:ascii="宋体" w:hAnsi="宋体" w:cs="宋体"/>
                <w:color w:val="000000"/>
              </w:rPr>
            </w:pPr>
            <w:r>
              <w:rPr>
                <w:rFonts w:hint="eastAsia" w:ascii="宋体" w:hAnsi="宋体" w:cs="宋体"/>
                <w:color w:val="000000"/>
              </w:rPr>
              <w:t>促进工作组</w:t>
            </w:r>
          </w:p>
        </w:tc>
        <w:tc>
          <w:tcPr>
            <w:tcW w:w="2598" w:type="dxa"/>
            <w:vAlign w:val="center"/>
          </w:tcPr>
          <w:p>
            <w:pPr>
              <w:rPr>
                <w:rFonts w:ascii="宋体" w:hAnsi="宋体" w:cs="宋体"/>
                <w:color w:val="000000"/>
              </w:rPr>
            </w:pPr>
            <w:r>
              <w:rPr>
                <w:rFonts w:hint="eastAsia" w:ascii="宋体" w:hAnsi="宋体" w:cs="宋体"/>
                <w:color w:val="000000"/>
              </w:rPr>
              <w:t>区卫健局、区城管局、区财政局、各街道办事处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973" w:hRule="atLeast"/>
          <w:jc w:val="center"/>
        </w:trPr>
        <w:tc>
          <w:tcPr>
            <w:tcW w:w="679" w:type="dxa"/>
            <w:vMerge w:val="continue"/>
            <w:vAlign w:val="center"/>
          </w:tcPr>
          <w:p>
            <w:pPr>
              <w:jc w:val="center"/>
              <w:rPr>
                <w:rFonts w:ascii="宋体" w:hAnsi="宋体" w:cs="宋体"/>
                <w:color w:val="000000"/>
              </w:rPr>
            </w:pPr>
          </w:p>
        </w:tc>
        <w:tc>
          <w:tcPr>
            <w:tcW w:w="3216" w:type="dxa"/>
            <w:vMerge w:val="continue"/>
            <w:vAlign w:val="center"/>
          </w:tcPr>
          <w:p>
            <w:pPr>
              <w:rPr>
                <w:rFonts w:ascii="宋体" w:hAnsi="宋体" w:cs="宋体"/>
                <w:color w:val="000000"/>
              </w:rPr>
            </w:pPr>
          </w:p>
        </w:tc>
        <w:tc>
          <w:tcPr>
            <w:tcW w:w="5862" w:type="dxa"/>
            <w:vAlign w:val="center"/>
          </w:tcPr>
          <w:p>
            <w:pPr>
              <w:rPr>
                <w:rFonts w:ascii="宋体" w:hAnsi="宋体" w:cs="宋体"/>
                <w:color w:val="000000"/>
              </w:rPr>
            </w:pPr>
            <w:r>
              <w:rPr>
                <w:rFonts w:hint="eastAsia" w:ascii="Times New Roman" w:hAnsi="Times New Roman" w:cs="宋体"/>
                <w:color w:val="000000"/>
              </w:rPr>
              <w:t>29</w:t>
            </w:r>
            <w:r>
              <w:rPr>
                <w:rFonts w:hint="eastAsia" w:ascii="宋体" w:hAnsi="宋体" w:cs="宋体"/>
                <w:color w:val="000000"/>
              </w:rPr>
              <w:t>.城市（区）居民健康素养水平≥</w:t>
            </w:r>
            <w:r>
              <w:rPr>
                <w:rFonts w:hint="eastAsia" w:ascii="Times New Roman" w:hAnsi="Times New Roman" w:cs="宋体"/>
                <w:color w:val="000000"/>
              </w:rPr>
              <w:t>23</w:t>
            </w:r>
            <w:r>
              <w:rPr>
                <w:rFonts w:hint="eastAsia" w:ascii="宋体" w:hAnsi="宋体" w:cs="宋体"/>
                <w:color w:val="000000"/>
              </w:rPr>
              <w:t>%或持续提升。</w:t>
            </w:r>
          </w:p>
        </w:tc>
        <w:tc>
          <w:tcPr>
            <w:tcW w:w="2044" w:type="dxa"/>
            <w:vAlign w:val="center"/>
          </w:tcPr>
          <w:p>
            <w:pPr>
              <w:jc w:val="center"/>
              <w:rPr>
                <w:rFonts w:hint="eastAsia" w:ascii="宋体" w:hAnsi="宋体" w:cs="宋体"/>
                <w:color w:val="000000"/>
              </w:rPr>
            </w:pPr>
            <w:r>
              <w:rPr>
                <w:rFonts w:hint="eastAsia" w:ascii="宋体" w:hAnsi="宋体" w:cs="宋体"/>
                <w:color w:val="000000"/>
              </w:rPr>
              <w:t>健康教育与健康</w:t>
            </w:r>
          </w:p>
          <w:p>
            <w:pPr>
              <w:jc w:val="center"/>
              <w:rPr>
                <w:rFonts w:ascii="宋体" w:hAnsi="宋体" w:cs="宋体"/>
                <w:color w:val="000000"/>
              </w:rPr>
            </w:pPr>
            <w:r>
              <w:rPr>
                <w:rFonts w:hint="eastAsia" w:ascii="宋体" w:hAnsi="宋体" w:cs="宋体"/>
                <w:color w:val="000000"/>
              </w:rPr>
              <w:t>促进工作组</w:t>
            </w:r>
          </w:p>
        </w:tc>
        <w:tc>
          <w:tcPr>
            <w:tcW w:w="2598" w:type="dxa"/>
            <w:vAlign w:val="center"/>
          </w:tcPr>
          <w:p>
            <w:pPr>
              <w:rPr>
                <w:rFonts w:ascii="宋体" w:hAnsi="宋体" w:cs="宋体"/>
                <w:color w:val="000000"/>
              </w:rPr>
            </w:pPr>
            <w:r>
              <w:rPr>
                <w:rFonts w:hint="eastAsia" w:ascii="宋体" w:hAnsi="宋体" w:cs="宋体"/>
                <w:color w:val="000000"/>
              </w:rPr>
              <w:t>区卫健局、各乡人民政府、街道办事处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44" w:hRule="atLeast"/>
          <w:jc w:val="center"/>
        </w:trPr>
        <w:tc>
          <w:tcPr>
            <w:tcW w:w="679" w:type="dxa"/>
            <w:vMerge w:val="continue"/>
            <w:vAlign w:val="center"/>
          </w:tcPr>
          <w:p>
            <w:pPr>
              <w:jc w:val="center"/>
              <w:rPr>
                <w:rFonts w:ascii="宋体" w:hAnsi="宋体" w:cs="宋体"/>
                <w:color w:val="000000"/>
              </w:rPr>
            </w:pPr>
          </w:p>
        </w:tc>
        <w:tc>
          <w:tcPr>
            <w:tcW w:w="3216" w:type="dxa"/>
            <w:vMerge w:val="restart"/>
            <w:vAlign w:val="center"/>
          </w:tcPr>
          <w:p>
            <w:pPr>
              <w:rPr>
                <w:rFonts w:ascii="宋体" w:hAnsi="宋体" w:cs="宋体"/>
                <w:color w:val="000000"/>
              </w:rPr>
            </w:pPr>
            <w:r>
              <w:rPr>
                <w:rFonts w:hint="eastAsia" w:ascii="宋体" w:hAnsi="宋体" w:cs="宋体"/>
                <w:color w:val="000000"/>
              </w:rPr>
              <w:t>（七）辖区内积极开展健康区、健康乡和健康村、健康社区、健康企业、健康机关、健康学校、健康促进医院、健康家庭等健康细胞建设。建设健康步道、健康主题公园等，推广“三减三健”等慢性病防控措施。</w:t>
            </w:r>
          </w:p>
        </w:tc>
        <w:tc>
          <w:tcPr>
            <w:tcW w:w="5862" w:type="dxa"/>
            <w:vAlign w:val="center"/>
          </w:tcPr>
          <w:p>
            <w:pPr>
              <w:rPr>
                <w:rFonts w:ascii="宋体" w:hAnsi="宋体" w:cs="宋体"/>
                <w:color w:val="000000"/>
              </w:rPr>
            </w:pPr>
            <w:r>
              <w:rPr>
                <w:rFonts w:hint="eastAsia" w:ascii="Times New Roman" w:hAnsi="Times New Roman" w:cs="宋体"/>
                <w:color w:val="000000"/>
              </w:rPr>
              <w:t>30</w:t>
            </w:r>
            <w:r>
              <w:rPr>
                <w:rFonts w:hint="eastAsia" w:ascii="宋体" w:hAnsi="宋体" w:cs="宋体"/>
                <w:color w:val="000000"/>
              </w:rPr>
              <w:t>.加快推进健康区、健康乡和健康细胞等建设，做好动员部署、组织实施、效果评价和总结推广等工作，提升全社会参与健康治理的能力和水平，积极打造有利于人民群众健康的生产生活和工作学习环境。</w:t>
            </w:r>
          </w:p>
        </w:tc>
        <w:tc>
          <w:tcPr>
            <w:tcW w:w="2044" w:type="dxa"/>
            <w:vAlign w:val="center"/>
          </w:tcPr>
          <w:p>
            <w:pPr>
              <w:jc w:val="center"/>
              <w:rPr>
                <w:rFonts w:hint="eastAsia" w:ascii="宋体" w:hAnsi="宋体" w:cs="宋体"/>
                <w:color w:val="000000"/>
              </w:rPr>
            </w:pPr>
            <w:r>
              <w:rPr>
                <w:rFonts w:hint="eastAsia" w:ascii="宋体" w:hAnsi="宋体" w:cs="宋体"/>
                <w:color w:val="000000"/>
              </w:rPr>
              <w:t>健康教育与健康</w:t>
            </w:r>
          </w:p>
          <w:p>
            <w:pPr>
              <w:jc w:val="center"/>
              <w:rPr>
                <w:rFonts w:ascii="宋体" w:hAnsi="宋体" w:cs="宋体"/>
                <w:color w:val="000000"/>
              </w:rPr>
            </w:pPr>
            <w:r>
              <w:rPr>
                <w:rFonts w:hint="eastAsia" w:ascii="宋体" w:hAnsi="宋体" w:cs="宋体"/>
                <w:color w:val="000000"/>
              </w:rPr>
              <w:t>促进工作组</w:t>
            </w:r>
          </w:p>
        </w:tc>
        <w:tc>
          <w:tcPr>
            <w:tcW w:w="2598" w:type="dxa"/>
            <w:vAlign w:val="center"/>
          </w:tcPr>
          <w:p>
            <w:pPr>
              <w:rPr>
                <w:rFonts w:ascii="宋体" w:hAnsi="宋体" w:cs="宋体"/>
                <w:color w:val="000000"/>
              </w:rPr>
            </w:pPr>
            <w:r>
              <w:rPr>
                <w:rFonts w:hint="eastAsia" w:ascii="宋体" w:hAnsi="宋体" w:cs="宋体"/>
                <w:color w:val="000000"/>
              </w:rPr>
              <w:t>区卫健局、各乡人民政府、街道办事处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57" w:hRule="atLeast"/>
          <w:jc w:val="center"/>
        </w:trPr>
        <w:tc>
          <w:tcPr>
            <w:tcW w:w="679" w:type="dxa"/>
            <w:vMerge w:val="continue"/>
            <w:vAlign w:val="center"/>
          </w:tcPr>
          <w:p>
            <w:pPr>
              <w:jc w:val="center"/>
              <w:rPr>
                <w:rFonts w:ascii="宋体" w:hAnsi="宋体" w:cs="宋体"/>
                <w:color w:val="000000"/>
              </w:rPr>
            </w:pPr>
          </w:p>
        </w:tc>
        <w:tc>
          <w:tcPr>
            <w:tcW w:w="3216" w:type="dxa"/>
            <w:vMerge w:val="continue"/>
            <w:vAlign w:val="center"/>
          </w:tcPr>
          <w:p>
            <w:pPr>
              <w:rPr>
                <w:rFonts w:ascii="宋体" w:hAnsi="宋体" w:cs="宋体"/>
                <w:color w:val="000000"/>
              </w:rPr>
            </w:pPr>
          </w:p>
        </w:tc>
        <w:tc>
          <w:tcPr>
            <w:tcW w:w="5862" w:type="dxa"/>
            <w:vAlign w:val="center"/>
          </w:tcPr>
          <w:p>
            <w:pPr>
              <w:rPr>
                <w:rFonts w:ascii="宋体" w:hAnsi="宋体" w:cs="宋体"/>
                <w:color w:val="000000"/>
              </w:rPr>
            </w:pPr>
            <w:r>
              <w:rPr>
                <w:rFonts w:hint="eastAsia" w:ascii="Times New Roman" w:hAnsi="Times New Roman" w:cs="宋体"/>
                <w:color w:val="000000"/>
              </w:rPr>
              <w:t>31</w:t>
            </w:r>
            <w:r>
              <w:rPr>
                <w:rFonts w:hint="eastAsia" w:ascii="宋体" w:hAnsi="宋体" w:cs="宋体"/>
                <w:color w:val="000000"/>
              </w:rPr>
              <w:t>.健康区、健康乡建设是通过完善健康政策、建设健康环境、构建健康社会、优化健康服务、倡导健康文化等措施，有效控制健康危险因素，降低辖区常见健康危害，提升群众健康素养和健康水平，促进区、乡治理与人的健康协调发展。</w:t>
            </w:r>
          </w:p>
        </w:tc>
        <w:tc>
          <w:tcPr>
            <w:tcW w:w="2044" w:type="dxa"/>
            <w:vAlign w:val="center"/>
          </w:tcPr>
          <w:p>
            <w:pPr>
              <w:jc w:val="center"/>
              <w:rPr>
                <w:rFonts w:hint="eastAsia" w:ascii="宋体" w:hAnsi="宋体" w:cs="宋体"/>
                <w:color w:val="000000"/>
              </w:rPr>
            </w:pPr>
            <w:r>
              <w:rPr>
                <w:rFonts w:hint="eastAsia" w:ascii="宋体" w:hAnsi="宋体" w:cs="宋体"/>
                <w:color w:val="000000"/>
              </w:rPr>
              <w:t>健康教育与健康</w:t>
            </w:r>
          </w:p>
          <w:p>
            <w:pPr>
              <w:jc w:val="center"/>
              <w:rPr>
                <w:rFonts w:ascii="宋体" w:hAnsi="宋体" w:cs="宋体"/>
                <w:color w:val="000000"/>
              </w:rPr>
            </w:pPr>
            <w:r>
              <w:rPr>
                <w:rFonts w:hint="eastAsia" w:ascii="宋体" w:hAnsi="宋体" w:cs="宋体"/>
                <w:color w:val="000000"/>
              </w:rPr>
              <w:t>促进工作组</w:t>
            </w:r>
          </w:p>
        </w:tc>
        <w:tc>
          <w:tcPr>
            <w:tcW w:w="2598" w:type="dxa"/>
            <w:vAlign w:val="center"/>
          </w:tcPr>
          <w:p>
            <w:pPr>
              <w:rPr>
                <w:rFonts w:ascii="宋体" w:hAnsi="宋体" w:cs="宋体"/>
                <w:color w:val="000000"/>
              </w:rPr>
            </w:pPr>
            <w:r>
              <w:rPr>
                <w:rFonts w:hint="eastAsia" w:ascii="宋体" w:hAnsi="宋体" w:cs="宋体"/>
                <w:color w:val="000000"/>
              </w:rPr>
              <w:t>区卫健局、各乡人民政府、街道办事处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83" w:hRule="atLeast"/>
          <w:jc w:val="center"/>
        </w:trPr>
        <w:tc>
          <w:tcPr>
            <w:tcW w:w="679" w:type="dxa"/>
            <w:vMerge w:val="restart"/>
            <w:vAlign w:val="center"/>
          </w:tcPr>
          <w:p>
            <w:pPr>
              <w:spacing w:line="340" w:lineRule="exact"/>
              <w:jc w:val="center"/>
              <w:rPr>
                <w:rFonts w:ascii="宋体" w:hAnsi="宋体" w:cs="宋体"/>
                <w:color w:val="000000"/>
              </w:rPr>
            </w:pPr>
            <w:r>
              <w:rPr>
                <w:rFonts w:hint="eastAsia" w:ascii="宋体" w:hAnsi="宋体" w:cs="宋体"/>
                <w:color w:val="000000"/>
              </w:rPr>
              <w:t>二、</w:t>
            </w:r>
          </w:p>
          <w:p>
            <w:pPr>
              <w:spacing w:line="340" w:lineRule="exact"/>
              <w:jc w:val="center"/>
              <w:rPr>
                <w:rFonts w:ascii="宋体" w:hAnsi="宋体" w:cs="宋体"/>
                <w:color w:val="000000"/>
              </w:rPr>
            </w:pPr>
            <w:r>
              <w:rPr>
                <w:rFonts w:hint="eastAsia" w:ascii="宋体" w:hAnsi="宋体" w:cs="宋体"/>
                <w:color w:val="000000"/>
              </w:rPr>
              <w:t>健康</w:t>
            </w:r>
          </w:p>
          <w:p>
            <w:pPr>
              <w:spacing w:line="340" w:lineRule="exact"/>
              <w:jc w:val="center"/>
              <w:rPr>
                <w:rFonts w:ascii="宋体" w:hAnsi="宋体" w:cs="宋体"/>
                <w:color w:val="000000"/>
              </w:rPr>
            </w:pPr>
            <w:r>
              <w:rPr>
                <w:rFonts w:hint="eastAsia" w:ascii="宋体" w:hAnsi="宋体" w:cs="宋体"/>
                <w:color w:val="000000"/>
              </w:rPr>
              <w:t>教育</w:t>
            </w:r>
          </w:p>
          <w:p>
            <w:pPr>
              <w:spacing w:line="340" w:lineRule="exact"/>
              <w:jc w:val="center"/>
              <w:rPr>
                <w:rFonts w:ascii="宋体" w:hAnsi="宋体" w:cs="宋体"/>
                <w:color w:val="000000"/>
              </w:rPr>
            </w:pPr>
            <w:r>
              <w:rPr>
                <w:rFonts w:hint="eastAsia" w:ascii="宋体" w:hAnsi="宋体" w:cs="宋体"/>
                <w:color w:val="000000"/>
              </w:rPr>
              <w:t>和健</w:t>
            </w:r>
          </w:p>
          <w:p>
            <w:pPr>
              <w:spacing w:line="340" w:lineRule="exact"/>
              <w:jc w:val="center"/>
              <w:rPr>
                <w:rFonts w:ascii="宋体" w:hAnsi="宋体" w:cs="宋体"/>
                <w:color w:val="000000"/>
              </w:rPr>
            </w:pPr>
            <w:r>
              <w:rPr>
                <w:rFonts w:hint="eastAsia" w:ascii="宋体" w:hAnsi="宋体" w:cs="宋体"/>
                <w:color w:val="000000"/>
              </w:rPr>
              <w:t>康促</w:t>
            </w:r>
          </w:p>
          <w:p>
            <w:pPr>
              <w:spacing w:line="340" w:lineRule="exact"/>
              <w:jc w:val="center"/>
              <w:rPr>
                <w:rFonts w:ascii="宋体" w:hAnsi="宋体" w:cs="宋体"/>
                <w:color w:val="000000"/>
              </w:rPr>
            </w:pPr>
            <w:r>
              <w:rPr>
                <w:rFonts w:hint="eastAsia" w:ascii="宋体" w:hAnsi="宋体" w:cs="宋体"/>
                <w:color w:val="000000"/>
              </w:rPr>
              <w:t>进</w:t>
            </w:r>
          </w:p>
        </w:tc>
        <w:tc>
          <w:tcPr>
            <w:tcW w:w="3216" w:type="dxa"/>
            <w:vMerge w:val="restart"/>
            <w:vAlign w:val="center"/>
          </w:tcPr>
          <w:p>
            <w:pPr>
              <w:spacing w:line="340" w:lineRule="exact"/>
              <w:rPr>
                <w:rFonts w:ascii="宋体" w:hAnsi="宋体" w:cs="宋体"/>
                <w:color w:val="000000"/>
              </w:rPr>
            </w:pPr>
            <w:r>
              <w:rPr>
                <w:rFonts w:hint="eastAsia" w:ascii="宋体" w:hAnsi="宋体" w:cs="宋体"/>
                <w:color w:val="000000"/>
              </w:rPr>
              <w:t>（七）辖区内积极开展健康区、健康乡和健康村、健康社区、健康企业、健康机关、健康学校、健康促进医院、健康家庭等健康细胞建设。建设健康步道、健康主题公园等，推广“三减三健”等慢性病防控措施。</w:t>
            </w:r>
          </w:p>
        </w:tc>
        <w:tc>
          <w:tcPr>
            <w:tcW w:w="5862" w:type="dxa"/>
            <w:vAlign w:val="center"/>
          </w:tcPr>
          <w:p>
            <w:pPr>
              <w:spacing w:line="340" w:lineRule="exact"/>
              <w:rPr>
                <w:rFonts w:ascii="宋体" w:hAnsi="宋体" w:cs="宋体"/>
                <w:color w:val="000000"/>
              </w:rPr>
            </w:pPr>
            <w:r>
              <w:rPr>
                <w:rFonts w:hint="eastAsia" w:ascii="Times New Roman" w:hAnsi="Times New Roman" w:cs="宋体"/>
                <w:color w:val="000000"/>
              </w:rPr>
              <w:t>32</w:t>
            </w:r>
            <w:r>
              <w:rPr>
                <w:rFonts w:hint="eastAsia" w:ascii="宋体" w:hAnsi="宋体" w:cs="宋体"/>
                <w:color w:val="000000"/>
              </w:rPr>
              <w:t>.健康村、健康社区、健康企业、健康机关、健康学校、健</w:t>
            </w:r>
            <w:r>
              <w:rPr>
                <w:rFonts w:hint="eastAsia" w:ascii="宋体" w:hAnsi="宋体" w:cs="宋体"/>
                <w:color w:val="000000"/>
                <w:spacing w:val="-6"/>
              </w:rPr>
              <w:t>康促进医院、健康家庭建设是健康细胞建设的重要内容。通过建设健康环境、优化健康服务、倡导健康文化等措施，有效控制健康危险因素，减少健康危害，提升群众健康素养和健康水平，实现环境与人的健康协调发展。</w:t>
            </w:r>
          </w:p>
        </w:tc>
        <w:tc>
          <w:tcPr>
            <w:tcW w:w="2044" w:type="dxa"/>
            <w:vAlign w:val="center"/>
          </w:tcPr>
          <w:p>
            <w:pPr>
              <w:spacing w:line="340" w:lineRule="exact"/>
              <w:jc w:val="center"/>
              <w:rPr>
                <w:rFonts w:hint="eastAsia" w:ascii="宋体" w:hAnsi="宋体" w:cs="宋体"/>
                <w:color w:val="000000"/>
              </w:rPr>
            </w:pPr>
            <w:r>
              <w:rPr>
                <w:rFonts w:hint="eastAsia" w:ascii="宋体" w:hAnsi="宋体" w:cs="宋体"/>
                <w:color w:val="000000"/>
              </w:rPr>
              <w:t>健康教育与健康</w:t>
            </w:r>
          </w:p>
          <w:p>
            <w:pPr>
              <w:spacing w:line="340" w:lineRule="exact"/>
              <w:jc w:val="center"/>
              <w:rPr>
                <w:rFonts w:ascii="宋体" w:hAnsi="宋体" w:cs="宋体"/>
                <w:color w:val="000000"/>
              </w:rPr>
            </w:pPr>
            <w:r>
              <w:rPr>
                <w:rFonts w:hint="eastAsia" w:ascii="宋体" w:hAnsi="宋体" w:cs="宋体"/>
                <w:color w:val="000000"/>
              </w:rPr>
              <w:t>促进工作组</w:t>
            </w:r>
          </w:p>
        </w:tc>
        <w:tc>
          <w:tcPr>
            <w:tcW w:w="2598" w:type="dxa"/>
            <w:vAlign w:val="center"/>
          </w:tcPr>
          <w:p>
            <w:pPr>
              <w:spacing w:line="340" w:lineRule="exact"/>
              <w:rPr>
                <w:rFonts w:ascii="宋体" w:hAnsi="宋体" w:cs="宋体"/>
                <w:color w:val="000000"/>
              </w:rPr>
            </w:pPr>
            <w:r>
              <w:rPr>
                <w:rFonts w:hint="eastAsia" w:ascii="宋体" w:hAnsi="宋体" w:cs="宋体"/>
                <w:color w:val="000000"/>
              </w:rPr>
              <w:t>区卫健局、区教育局、区发改局、区民政局、区文旅广体局、区农业农村局、区住建局、区机关事务服务中心、区商务和投资事务中心、区总工会、区妇联、区计生协会、各乡人民政府、街道办事处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00" w:hRule="atLeast"/>
          <w:jc w:val="center"/>
        </w:trPr>
        <w:tc>
          <w:tcPr>
            <w:tcW w:w="679" w:type="dxa"/>
            <w:vMerge w:val="continue"/>
            <w:vAlign w:val="center"/>
          </w:tcPr>
          <w:p>
            <w:pPr>
              <w:spacing w:line="340" w:lineRule="exact"/>
              <w:jc w:val="center"/>
              <w:rPr>
                <w:rFonts w:ascii="宋体" w:hAnsi="宋体" w:cs="宋体"/>
                <w:color w:val="000000"/>
              </w:rPr>
            </w:pPr>
          </w:p>
        </w:tc>
        <w:tc>
          <w:tcPr>
            <w:tcW w:w="3216" w:type="dxa"/>
            <w:vMerge w:val="continue"/>
            <w:vAlign w:val="center"/>
          </w:tcPr>
          <w:p>
            <w:pPr>
              <w:spacing w:line="340" w:lineRule="exact"/>
              <w:rPr>
                <w:rFonts w:ascii="宋体" w:hAnsi="宋体" w:cs="宋体"/>
                <w:color w:val="000000"/>
              </w:rPr>
            </w:pPr>
          </w:p>
        </w:tc>
        <w:tc>
          <w:tcPr>
            <w:tcW w:w="5862" w:type="dxa"/>
            <w:vAlign w:val="center"/>
          </w:tcPr>
          <w:p>
            <w:pPr>
              <w:spacing w:line="340" w:lineRule="exact"/>
              <w:rPr>
                <w:rFonts w:ascii="宋体" w:hAnsi="宋体" w:cs="宋体"/>
                <w:color w:val="000000"/>
              </w:rPr>
            </w:pPr>
            <w:r>
              <w:rPr>
                <w:rFonts w:hint="eastAsia" w:ascii="Times New Roman" w:hAnsi="Times New Roman" w:cs="宋体"/>
                <w:color w:val="000000"/>
              </w:rPr>
              <w:t>33</w:t>
            </w:r>
            <w:r>
              <w:rPr>
                <w:rFonts w:hint="eastAsia" w:ascii="宋体" w:hAnsi="宋体" w:cs="宋体"/>
                <w:color w:val="000000"/>
              </w:rPr>
              <w:t>.加强健康步道、健康主题公园等建设，为公众提供方便可及的活动场所。</w:t>
            </w:r>
          </w:p>
        </w:tc>
        <w:tc>
          <w:tcPr>
            <w:tcW w:w="2044" w:type="dxa"/>
            <w:vAlign w:val="center"/>
          </w:tcPr>
          <w:p>
            <w:pPr>
              <w:spacing w:line="340" w:lineRule="exact"/>
              <w:jc w:val="center"/>
              <w:rPr>
                <w:rFonts w:hint="eastAsia" w:ascii="宋体" w:hAnsi="宋体" w:cs="宋体"/>
                <w:color w:val="000000"/>
              </w:rPr>
            </w:pPr>
            <w:r>
              <w:rPr>
                <w:rFonts w:hint="eastAsia" w:ascii="宋体" w:hAnsi="宋体" w:cs="宋体"/>
                <w:color w:val="000000"/>
              </w:rPr>
              <w:t>健康教育与健康</w:t>
            </w:r>
          </w:p>
          <w:p>
            <w:pPr>
              <w:spacing w:line="340" w:lineRule="exact"/>
              <w:jc w:val="center"/>
              <w:rPr>
                <w:rFonts w:ascii="宋体" w:hAnsi="宋体" w:cs="宋体"/>
                <w:color w:val="000000"/>
              </w:rPr>
            </w:pPr>
            <w:r>
              <w:rPr>
                <w:rFonts w:hint="eastAsia" w:ascii="宋体" w:hAnsi="宋体" w:cs="宋体"/>
                <w:color w:val="000000"/>
              </w:rPr>
              <w:t>促进工作组</w:t>
            </w:r>
          </w:p>
        </w:tc>
        <w:tc>
          <w:tcPr>
            <w:tcW w:w="2598" w:type="dxa"/>
            <w:vAlign w:val="center"/>
          </w:tcPr>
          <w:p>
            <w:pPr>
              <w:spacing w:line="340" w:lineRule="exact"/>
              <w:rPr>
                <w:rFonts w:ascii="宋体" w:hAnsi="宋体" w:cs="宋体"/>
                <w:color w:val="000000"/>
              </w:rPr>
            </w:pPr>
            <w:r>
              <w:rPr>
                <w:rFonts w:hint="eastAsia" w:ascii="宋体" w:hAnsi="宋体" w:cs="宋体"/>
                <w:color w:val="000000"/>
              </w:rPr>
              <w:t>区卫健局、各乡人民政府、街道办事处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10" w:hRule="atLeast"/>
          <w:jc w:val="center"/>
        </w:trPr>
        <w:tc>
          <w:tcPr>
            <w:tcW w:w="679" w:type="dxa"/>
            <w:vMerge w:val="continue"/>
            <w:vAlign w:val="center"/>
          </w:tcPr>
          <w:p>
            <w:pPr>
              <w:spacing w:line="340" w:lineRule="exact"/>
              <w:jc w:val="center"/>
              <w:rPr>
                <w:rFonts w:ascii="宋体" w:hAnsi="宋体" w:cs="宋体"/>
                <w:color w:val="000000"/>
              </w:rPr>
            </w:pPr>
          </w:p>
        </w:tc>
        <w:tc>
          <w:tcPr>
            <w:tcW w:w="3216" w:type="dxa"/>
            <w:vMerge w:val="continue"/>
            <w:vAlign w:val="center"/>
          </w:tcPr>
          <w:p>
            <w:pPr>
              <w:spacing w:line="340" w:lineRule="exact"/>
              <w:rPr>
                <w:rFonts w:ascii="宋体" w:hAnsi="宋体" w:cs="宋体"/>
                <w:color w:val="000000"/>
              </w:rPr>
            </w:pPr>
          </w:p>
        </w:tc>
        <w:tc>
          <w:tcPr>
            <w:tcW w:w="5862" w:type="dxa"/>
            <w:vAlign w:val="center"/>
          </w:tcPr>
          <w:p>
            <w:pPr>
              <w:spacing w:line="340" w:lineRule="exact"/>
              <w:rPr>
                <w:rFonts w:ascii="宋体" w:hAnsi="宋体" w:cs="宋体"/>
                <w:color w:val="000000"/>
              </w:rPr>
            </w:pPr>
            <w:r>
              <w:rPr>
                <w:rFonts w:hint="eastAsia" w:ascii="Times New Roman" w:hAnsi="Times New Roman" w:cs="宋体"/>
                <w:color w:val="000000"/>
              </w:rPr>
              <w:t>34</w:t>
            </w:r>
            <w:r>
              <w:rPr>
                <w:rFonts w:hint="eastAsia" w:ascii="宋体" w:hAnsi="宋体" w:cs="宋体"/>
                <w:color w:val="000000"/>
              </w:rPr>
              <w:t>.针对重点人群和重点场所，推广“三减三健”等慢性病防控措施。减盐、减油、减糖行动以餐饮从业人员、儿童青少年、家庭主厨为主，健康口腔行动以儿童青少年和老年人为主，健康体重行动以职业人群和儿童青少年为主，健康骨骼行动以中青年和老年人为主。要传播核心信息，提高群众对少盐少油低糖饮食与健康关系的认知，帮助群众掌握口腔健康知识与保健技能，倡导科学运动、维持能量平衡、保持健康体重的生活理念，增强群众对骨质疏松的警惕意识和自我管理能力。</w:t>
            </w:r>
          </w:p>
        </w:tc>
        <w:tc>
          <w:tcPr>
            <w:tcW w:w="2044" w:type="dxa"/>
            <w:vAlign w:val="center"/>
          </w:tcPr>
          <w:p>
            <w:pPr>
              <w:spacing w:line="340" w:lineRule="exact"/>
              <w:jc w:val="center"/>
              <w:rPr>
                <w:rFonts w:hint="eastAsia" w:ascii="宋体" w:hAnsi="宋体" w:cs="宋体"/>
                <w:color w:val="000000"/>
              </w:rPr>
            </w:pPr>
            <w:r>
              <w:rPr>
                <w:rFonts w:hint="eastAsia" w:ascii="宋体" w:hAnsi="宋体" w:cs="宋体"/>
                <w:color w:val="000000"/>
              </w:rPr>
              <w:t>健康教育与健康</w:t>
            </w:r>
          </w:p>
          <w:p>
            <w:pPr>
              <w:spacing w:line="340" w:lineRule="exact"/>
              <w:jc w:val="center"/>
              <w:rPr>
                <w:rFonts w:ascii="宋体" w:hAnsi="宋体" w:cs="宋体"/>
                <w:color w:val="000000"/>
              </w:rPr>
            </w:pPr>
            <w:r>
              <w:rPr>
                <w:rFonts w:hint="eastAsia" w:ascii="宋体" w:hAnsi="宋体" w:cs="宋体"/>
                <w:color w:val="000000"/>
              </w:rPr>
              <w:t>促进工作组</w:t>
            </w:r>
          </w:p>
        </w:tc>
        <w:tc>
          <w:tcPr>
            <w:tcW w:w="2598" w:type="dxa"/>
            <w:vAlign w:val="center"/>
          </w:tcPr>
          <w:p>
            <w:pPr>
              <w:spacing w:line="340" w:lineRule="exact"/>
              <w:rPr>
                <w:rFonts w:ascii="宋体" w:hAnsi="宋体" w:cs="宋体"/>
                <w:color w:val="000000"/>
              </w:rPr>
            </w:pPr>
            <w:r>
              <w:rPr>
                <w:rFonts w:hint="eastAsia" w:ascii="宋体" w:hAnsi="宋体" w:cs="宋体"/>
                <w:color w:val="000000"/>
              </w:rPr>
              <w:t>区卫健局、区教育局、区发改局、区文旅广体局、区住建局、区农业农村局、区市场监管局、区商务和投资事务中心、区妇联、区计生协会、区疾控中心、各乡人民政府、街道办事处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93" w:hRule="atLeast"/>
          <w:jc w:val="center"/>
        </w:trPr>
        <w:tc>
          <w:tcPr>
            <w:tcW w:w="679" w:type="dxa"/>
            <w:vMerge w:val="restart"/>
            <w:vAlign w:val="center"/>
          </w:tcPr>
          <w:p>
            <w:pPr>
              <w:jc w:val="center"/>
              <w:rPr>
                <w:rFonts w:ascii="宋体" w:hAnsi="宋体" w:cs="宋体"/>
                <w:color w:val="000000"/>
              </w:rPr>
            </w:pPr>
            <w:r>
              <w:rPr>
                <w:rFonts w:hint="eastAsia" w:ascii="宋体" w:hAnsi="宋体" w:cs="宋体"/>
                <w:color w:val="000000"/>
              </w:rPr>
              <w:t>二、</w:t>
            </w:r>
          </w:p>
          <w:p>
            <w:pPr>
              <w:jc w:val="center"/>
              <w:rPr>
                <w:rFonts w:ascii="宋体" w:hAnsi="宋体" w:cs="宋体"/>
                <w:color w:val="000000"/>
              </w:rPr>
            </w:pPr>
            <w:r>
              <w:rPr>
                <w:rFonts w:hint="eastAsia" w:ascii="宋体" w:hAnsi="宋体" w:cs="宋体"/>
                <w:color w:val="000000"/>
              </w:rPr>
              <w:t>健康</w:t>
            </w:r>
          </w:p>
          <w:p>
            <w:pPr>
              <w:jc w:val="center"/>
              <w:rPr>
                <w:rFonts w:ascii="宋体" w:hAnsi="宋体" w:cs="宋体"/>
                <w:color w:val="000000"/>
              </w:rPr>
            </w:pPr>
            <w:r>
              <w:rPr>
                <w:rFonts w:hint="eastAsia" w:ascii="宋体" w:hAnsi="宋体" w:cs="宋体"/>
                <w:color w:val="000000"/>
              </w:rPr>
              <w:t>教育</w:t>
            </w:r>
          </w:p>
          <w:p>
            <w:pPr>
              <w:jc w:val="center"/>
              <w:rPr>
                <w:rFonts w:ascii="宋体" w:hAnsi="宋体" w:cs="宋体"/>
                <w:color w:val="000000"/>
              </w:rPr>
            </w:pPr>
            <w:r>
              <w:rPr>
                <w:rFonts w:hint="eastAsia" w:ascii="宋体" w:hAnsi="宋体" w:cs="宋体"/>
                <w:color w:val="000000"/>
              </w:rPr>
              <w:t>和健</w:t>
            </w:r>
          </w:p>
          <w:p>
            <w:pPr>
              <w:jc w:val="center"/>
              <w:rPr>
                <w:rFonts w:ascii="宋体" w:hAnsi="宋体" w:cs="宋体"/>
                <w:color w:val="000000"/>
              </w:rPr>
            </w:pPr>
            <w:r>
              <w:rPr>
                <w:rFonts w:hint="eastAsia" w:ascii="宋体" w:hAnsi="宋体" w:cs="宋体"/>
                <w:color w:val="000000"/>
              </w:rPr>
              <w:t>康促</w:t>
            </w:r>
          </w:p>
          <w:p>
            <w:pPr>
              <w:jc w:val="center"/>
              <w:rPr>
                <w:rFonts w:ascii="宋体" w:hAnsi="宋体" w:cs="宋体"/>
                <w:color w:val="000000"/>
              </w:rPr>
            </w:pPr>
            <w:r>
              <w:rPr>
                <w:rFonts w:hint="eastAsia" w:ascii="宋体" w:hAnsi="宋体" w:cs="宋体"/>
                <w:color w:val="000000"/>
              </w:rPr>
              <w:t>进</w:t>
            </w:r>
          </w:p>
        </w:tc>
        <w:tc>
          <w:tcPr>
            <w:tcW w:w="3216" w:type="dxa"/>
            <w:vMerge w:val="restart"/>
            <w:vAlign w:val="center"/>
          </w:tcPr>
          <w:p>
            <w:pPr>
              <w:rPr>
                <w:rFonts w:ascii="宋体" w:hAnsi="宋体" w:cs="宋体"/>
                <w:color w:val="000000"/>
              </w:rPr>
            </w:pPr>
            <w:r>
              <w:rPr>
                <w:rFonts w:hint="eastAsia" w:ascii="宋体" w:hAnsi="宋体" w:cs="宋体"/>
                <w:color w:val="000000"/>
              </w:rPr>
              <w:t>（八）统筹建设全民健身场地设施，构建更高水平的全民健身公共服务体系，满足人民群众经常性的体育锻炼需求。广泛开展全民健身活动，增进广大群众积极参加体育锻炼的意识，倡导居民维持健康体重。机关、企事业单位等落实工作场所工间操制度。</w:t>
            </w:r>
          </w:p>
        </w:tc>
        <w:tc>
          <w:tcPr>
            <w:tcW w:w="5862" w:type="dxa"/>
            <w:vAlign w:val="center"/>
          </w:tcPr>
          <w:p>
            <w:pPr>
              <w:spacing w:line="300" w:lineRule="exact"/>
              <w:rPr>
                <w:rFonts w:ascii="宋体" w:hAnsi="宋体" w:cs="宋体"/>
                <w:color w:val="000000"/>
              </w:rPr>
            </w:pPr>
            <w:r>
              <w:rPr>
                <w:rFonts w:hint="eastAsia" w:ascii="Times New Roman" w:hAnsi="Times New Roman" w:cs="宋体"/>
                <w:color w:val="000000"/>
              </w:rPr>
              <w:t>35</w:t>
            </w:r>
            <w:r>
              <w:rPr>
                <w:rFonts w:hint="eastAsia" w:ascii="宋体" w:hAnsi="宋体" w:cs="宋体"/>
                <w:color w:val="000000"/>
              </w:rPr>
              <w:t>.构建多层级健身设施网络和城镇社区</w:t>
            </w:r>
            <w:r>
              <w:rPr>
                <w:rFonts w:hint="eastAsia" w:ascii="Times New Roman" w:hAnsi="Times New Roman" w:cs="宋体"/>
                <w:color w:val="000000"/>
              </w:rPr>
              <w:t>15</w:t>
            </w:r>
            <w:r>
              <w:rPr>
                <w:rFonts w:hint="eastAsia" w:ascii="宋体" w:hAnsi="宋体" w:cs="宋体"/>
                <w:color w:val="000000"/>
              </w:rPr>
              <w:t>分钟健身圈，人均体育场地面积不低于</w:t>
            </w:r>
            <w:r>
              <w:rPr>
                <w:rFonts w:hint="eastAsia" w:ascii="Times New Roman" w:hAnsi="Times New Roman" w:cs="宋体"/>
                <w:color w:val="000000"/>
              </w:rPr>
              <w:t>2</w:t>
            </w:r>
            <w:r>
              <w:rPr>
                <w:rFonts w:hint="eastAsia" w:ascii="宋体" w:hAnsi="宋体" w:cs="宋体"/>
                <w:color w:val="000000"/>
              </w:rPr>
              <w:t>.</w:t>
            </w:r>
            <w:r>
              <w:rPr>
                <w:rFonts w:hint="eastAsia" w:ascii="Times New Roman" w:hAnsi="Times New Roman" w:cs="宋体"/>
                <w:color w:val="000000"/>
              </w:rPr>
              <w:t>2</w:t>
            </w:r>
            <w:r>
              <w:rPr>
                <w:rFonts w:hint="eastAsia" w:ascii="宋体" w:hAnsi="宋体" w:cs="宋体"/>
                <w:color w:val="000000"/>
              </w:rPr>
              <w:t>平方米。新建居住区按室内人均建筑面积不低于</w:t>
            </w:r>
            <w:r>
              <w:rPr>
                <w:rFonts w:hint="eastAsia" w:ascii="Times New Roman" w:hAnsi="Times New Roman" w:cs="宋体"/>
                <w:color w:val="000000"/>
              </w:rPr>
              <w:t>0</w:t>
            </w:r>
            <w:r>
              <w:rPr>
                <w:rFonts w:hint="eastAsia" w:ascii="宋体" w:hAnsi="宋体" w:cs="宋体"/>
                <w:color w:val="000000"/>
              </w:rPr>
              <w:t>.</w:t>
            </w:r>
            <w:r>
              <w:rPr>
                <w:rFonts w:hint="eastAsia" w:ascii="Times New Roman" w:hAnsi="Times New Roman" w:cs="宋体"/>
                <w:color w:val="000000"/>
              </w:rPr>
              <w:t>1</w:t>
            </w:r>
            <w:r>
              <w:rPr>
                <w:rFonts w:hint="eastAsia" w:ascii="宋体" w:hAnsi="宋体" w:cs="宋体"/>
                <w:color w:val="000000"/>
              </w:rPr>
              <w:t>平方米或室外人均用地面积不低于</w:t>
            </w:r>
            <w:r>
              <w:rPr>
                <w:rFonts w:hint="eastAsia" w:ascii="Times New Roman" w:hAnsi="Times New Roman" w:cs="宋体"/>
                <w:color w:val="000000"/>
              </w:rPr>
              <w:t>0</w:t>
            </w:r>
            <w:r>
              <w:rPr>
                <w:rFonts w:hint="eastAsia" w:ascii="宋体" w:hAnsi="宋体" w:cs="宋体"/>
                <w:color w:val="000000"/>
              </w:rPr>
              <w:t>.</w:t>
            </w:r>
            <w:r>
              <w:rPr>
                <w:rFonts w:hint="eastAsia" w:ascii="Times New Roman" w:hAnsi="Times New Roman" w:cs="宋体"/>
                <w:color w:val="000000"/>
              </w:rPr>
              <w:t>3</w:t>
            </w:r>
            <w:r>
              <w:rPr>
                <w:rFonts w:hint="eastAsia" w:ascii="宋体" w:hAnsi="宋体" w:cs="宋体"/>
                <w:color w:val="000000"/>
              </w:rPr>
              <w:t>平方米的标准配建公共健身设施。公共体育设施向社会免费或低收费开放。</w:t>
            </w:r>
          </w:p>
        </w:tc>
        <w:tc>
          <w:tcPr>
            <w:tcW w:w="2044" w:type="dxa"/>
            <w:vAlign w:val="center"/>
          </w:tcPr>
          <w:p>
            <w:pPr>
              <w:jc w:val="center"/>
              <w:rPr>
                <w:rFonts w:hint="eastAsia" w:ascii="宋体" w:hAnsi="宋体" w:cs="宋体"/>
                <w:color w:val="000000"/>
              </w:rPr>
            </w:pPr>
            <w:r>
              <w:rPr>
                <w:rFonts w:hint="eastAsia" w:ascii="宋体" w:hAnsi="宋体" w:cs="宋体"/>
                <w:color w:val="000000"/>
              </w:rPr>
              <w:t>健康教育与健康</w:t>
            </w:r>
          </w:p>
          <w:p>
            <w:pPr>
              <w:jc w:val="center"/>
              <w:rPr>
                <w:rFonts w:ascii="宋体" w:hAnsi="宋体" w:cs="宋体"/>
                <w:color w:val="000000"/>
              </w:rPr>
            </w:pPr>
            <w:r>
              <w:rPr>
                <w:rFonts w:hint="eastAsia" w:ascii="宋体" w:hAnsi="宋体" w:cs="宋体"/>
                <w:color w:val="000000"/>
              </w:rPr>
              <w:t>促进工作组</w:t>
            </w:r>
          </w:p>
        </w:tc>
        <w:tc>
          <w:tcPr>
            <w:tcW w:w="2598" w:type="dxa"/>
            <w:vAlign w:val="center"/>
          </w:tcPr>
          <w:p>
            <w:pPr>
              <w:rPr>
                <w:rFonts w:ascii="宋体" w:hAnsi="宋体" w:cs="宋体"/>
                <w:color w:val="000000"/>
              </w:rPr>
            </w:pPr>
            <w:r>
              <w:rPr>
                <w:rFonts w:hint="eastAsia" w:ascii="宋体" w:hAnsi="宋体" w:cs="宋体"/>
                <w:color w:val="000000"/>
              </w:rPr>
              <w:t>区文旅广体局、区住建局、各街道办事处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23" w:hRule="atLeast"/>
          <w:jc w:val="center"/>
        </w:trPr>
        <w:tc>
          <w:tcPr>
            <w:tcW w:w="679" w:type="dxa"/>
            <w:vMerge w:val="continue"/>
            <w:vAlign w:val="center"/>
          </w:tcPr>
          <w:p>
            <w:pPr>
              <w:jc w:val="center"/>
              <w:rPr>
                <w:rFonts w:ascii="宋体" w:hAnsi="宋体" w:cs="宋体"/>
                <w:color w:val="000000"/>
              </w:rPr>
            </w:pPr>
          </w:p>
        </w:tc>
        <w:tc>
          <w:tcPr>
            <w:tcW w:w="3216" w:type="dxa"/>
            <w:vMerge w:val="continue"/>
            <w:vAlign w:val="center"/>
          </w:tcPr>
          <w:p>
            <w:pPr>
              <w:rPr>
                <w:rFonts w:ascii="宋体" w:hAnsi="宋体" w:cs="宋体"/>
                <w:color w:val="000000"/>
              </w:rPr>
            </w:pPr>
          </w:p>
        </w:tc>
        <w:tc>
          <w:tcPr>
            <w:tcW w:w="5862" w:type="dxa"/>
            <w:vAlign w:val="center"/>
          </w:tcPr>
          <w:p>
            <w:pPr>
              <w:spacing w:line="300" w:lineRule="exact"/>
              <w:rPr>
                <w:rFonts w:ascii="宋体" w:hAnsi="宋体" w:cs="宋体"/>
                <w:color w:val="000000"/>
              </w:rPr>
            </w:pPr>
            <w:r>
              <w:rPr>
                <w:rFonts w:hint="eastAsia" w:ascii="Times New Roman" w:hAnsi="Times New Roman" w:cs="宋体"/>
                <w:color w:val="000000"/>
              </w:rPr>
              <w:t>36</w:t>
            </w:r>
            <w:r>
              <w:rPr>
                <w:rFonts w:hint="eastAsia" w:ascii="宋体" w:hAnsi="宋体" w:cs="宋体"/>
                <w:color w:val="000000"/>
              </w:rPr>
              <w:t xml:space="preserve">.每个社区、行政村应设置一种及以上能够满足青少年和老年人等各类人群需要、可免费使用的全民健身场地设施，包括球类运动场地、健身步道、室外健身器材、体育公园、全民健身中心、公共体育场馆等。建有全民健身场地设施的社区比例达到 </w:t>
            </w:r>
            <w:r>
              <w:rPr>
                <w:rFonts w:hint="eastAsia" w:ascii="Times New Roman" w:hAnsi="Times New Roman" w:cs="宋体"/>
                <w:color w:val="000000"/>
              </w:rPr>
              <w:t>100</w:t>
            </w:r>
            <w:r>
              <w:rPr>
                <w:rFonts w:hint="eastAsia" w:ascii="宋体" w:hAnsi="宋体" w:cs="宋体"/>
                <w:color w:val="000000"/>
              </w:rPr>
              <w:t>%。</w:t>
            </w:r>
          </w:p>
        </w:tc>
        <w:tc>
          <w:tcPr>
            <w:tcW w:w="2044" w:type="dxa"/>
            <w:vAlign w:val="center"/>
          </w:tcPr>
          <w:p>
            <w:pPr>
              <w:jc w:val="center"/>
              <w:rPr>
                <w:rFonts w:hint="eastAsia" w:ascii="宋体" w:hAnsi="宋体" w:cs="宋体"/>
                <w:color w:val="000000"/>
              </w:rPr>
            </w:pPr>
            <w:r>
              <w:rPr>
                <w:rFonts w:hint="eastAsia" w:ascii="宋体" w:hAnsi="宋体" w:cs="宋体"/>
                <w:color w:val="000000"/>
              </w:rPr>
              <w:t>健康教育与健康</w:t>
            </w:r>
          </w:p>
          <w:p>
            <w:pPr>
              <w:jc w:val="center"/>
              <w:rPr>
                <w:rFonts w:ascii="宋体" w:hAnsi="宋体" w:cs="宋体"/>
                <w:color w:val="000000"/>
              </w:rPr>
            </w:pPr>
            <w:r>
              <w:rPr>
                <w:rFonts w:hint="eastAsia" w:ascii="宋体" w:hAnsi="宋体" w:cs="宋体"/>
                <w:color w:val="000000"/>
              </w:rPr>
              <w:t>促进工作组</w:t>
            </w:r>
          </w:p>
        </w:tc>
        <w:tc>
          <w:tcPr>
            <w:tcW w:w="2598" w:type="dxa"/>
            <w:vAlign w:val="center"/>
          </w:tcPr>
          <w:p>
            <w:pPr>
              <w:rPr>
                <w:rFonts w:ascii="宋体" w:hAnsi="宋体" w:cs="宋体"/>
                <w:color w:val="000000"/>
              </w:rPr>
            </w:pPr>
            <w:r>
              <w:rPr>
                <w:rFonts w:hint="eastAsia" w:ascii="宋体" w:hAnsi="宋体" w:cs="宋体"/>
                <w:color w:val="000000"/>
              </w:rPr>
              <w:t>区文旅广体局、各街道办事处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92" w:hRule="atLeast"/>
          <w:jc w:val="center"/>
        </w:trPr>
        <w:tc>
          <w:tcPr>
            <w:tcW w:w="679" w:type="dxa"/>
            <w:vMerge w:val="continue"/>
            <w:vAlign w:val="center"/>
          </w:tcPr>
          <w:p>
            <w:pPr>
              <w:jc w:val="center"/>
              <w:rPr>
                <w:rFonts w:ascii="宋体" w:hAnsi="宋体" w:cs="宋体"/>
                <w:color w:val="000000"/>
              </w:rPr>
            </w:pPr>
          </w:p>
        </w:tc>
        <w:tc>
          <w:tcPr>
            <w:tcW w:w="3216" w:type="dxa"/>
            <w:vMerge w:val="continue"/>
            <w:vAlign w:val="center"/>
          </w:tcPr>
          <w:p>
            <w:pPr>
              <w:rPr>
                <w:rFonts w:ascii="宋体" w:hAnsi="宋体" w:cs="宋体"/>
                <w:color w:val="000000"/>
              </w:rPr>
            </w:pPr>
          </w:p>
        </w:tc>
        <w:tc>
          <w:tcPr>
            <w:tcW w:w="5862" w:type="dxa"/>
            <w:vAlign w:val="center"/>
          </w:tcPr>
          <w:p>
            <w:pPr>
              <w:spacing w:line="300" w:lineRule="exact"/>
              <w:rPr>
                <w:rFonts w:ascii="宋体" w:hAnsi="宋体" w:cs="宋体"/>
                <w:color w:val="000000"/>
              </w:rPr>
            </w:pPr>
            <w:r>
              <w:rPr>
                <w:rFonts w:hint="eastAsia" w:ascii="Times New Roman" w:hAnsi="Times New Roman" w:cs="宋体"/>
                <w:color w:val="000000"/>
              </w:rPr>
              <w:t>37</w:t>
            </w:r>
            <w:r>
              <w:rPr>
                <w:rFonts w:hint="eastAsia" w:ascii="宋体" w:hAnsi="宋体" w:cs="宋体"/>
                <w:color w:val="000000"/>
              </w:rPr>
              <w:t>.广泛开展全民健身活动，坚持线上线下结合、传统新兴并举，开展群众喜闻乐见、丰富多彩的全民健身赛事活动。结合当地实际情况，开展社区运动会、全民健身日等主题活动，引导居民提高身体活动意识，培养运动习惯。了解和掌握全民健身相关知识，将健身活动融入到日常生活中，掌握运动技能，少静多动，减少久坐，保持健康体重。</w:t>
            </w:r>
          </w:p>
        </w:tc>
        <w:tc>
          <w:tcPr>
            <w:tcW w:w="2044" w:type="dxa"/>
            <w:vAlign w:val="center"/>
          </w:tcPr>
          <w:p>
            <w:pPr>
              <w:jc w:val="center"/>
              <w:rPr>
                <w:rFonts w:hint="eastAsia" w:ascii="宋体" w:hAnsi="宋体" w:cs="宋体"/>
                <w:color w:val="000000"/>
              </w:rPr>
            </w:pPr>
            <w:r>
              <w:rPr>
                <w:rFonts w:hint="eastAsia" w:ascii="宋体" w:hAnsi="宋体" w:cs="宋体"/>
                <w:color w:val="000000"/>
              </w:rPr>
              <w:t>健康教育与健康</w:t>
            </w:r>
          </w:p>
          <w:p>
            <w:pPr>
              <w:jc w:val="center"/>
              <w:rPr>
                <w:rFonts w:ascii="宋体" w:hAnsi="宋体" w:cs="宋体"/>
                <w:color w:val="000000"/>
              </w:rPr>
            </w:pPr>
            <w:r>
              <w:rPr>
                <w:rFonts w:hint="eastAsia" w:ascii="宋体" w:hAnsi="宋体" w:cs="宋体"/>
                <w:color w:val="000000"/>
              </w:rPr>
              <w:t>促进工作组</w:t>
            </w:r>
          </w:p>
        </w:tc>
        <w:tc>
          <w:tcPr>
            <w:tcW w:w="2598" w:type="dxa"/>
            <w:vAlign w:val="center"/>
          </w:tcPr>
          <w:p>
            <w:pPr>
              <w:rPr>
                <w:rFonts w:ascii="宋体" w:hAnsi="宋体" w:cs="宋体"/>
                <w:color w:val="000000"/>
              </w:rPr>
            </w:pPr>
            <w:r>
              <w:rPr>
                <w:rFonts w:hint="eastAsia" w:ascii="宋体" w:hAnsi="宋体" w:cs="宋体"/>
                <w:color w:val="000000"/>
              </w:rPr>
              <w:t>区文旅广体局、区总工会、各街道办事处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70" w:hRule="atLeast"/>
          <w:jc w:val="center"/>
        </w:trPr>
        <w:tc>
          <w:tcPr>
            <w:tcW w:w="679" w:type="dxa"/>
            <w:vMerge w:val="continue"/>
            <w:vAlign w:val="center"/>
          </w:tcPr>
          <w:p>
            <w:pPr>
              <w:jc w:val="center"/>
              <w:rPr>
                <w:rFonts w:ascii="宋体" w:hAnsi="宋体" w:cs="宋体"/>
                <w:color w:val="000000"/>
              </w:rPr>
            </w:pPr>
          </w:p>
        </w:tc>
        <w:tc>
          <w:tcPr>
            <w:tcW w:w="3216" w:type="dxa"/>
            <w:vMerge w:val="continue"/>
            <w:vAlign w:val="center"/>
          </w:tcPr>
          <w:p>
            <w:pPr>
              <w:rPr>
                <w:rFonts w:ascii="宋体" w:hAnsi="宋体" w:cs="宋体"/>
                <w:color w:val="000000"/>
              </w:rPr>
            </w:pPr>
          </w:p>
        </w:tc>
        <w:tc>
          <w:tcPr>
            <w:tcW w:w="5862" w:type="dxa"/>
            <w:vAlign w:val="center"/>
          </w:tcPr>
          <w:p>
            <w:pPr>
              <w:spacing w:line="300" w:lineRule="exact"/>
              <w:rPr>
                <w:rFonts w:ascii="宋体" w:hAnsi="宋体" w:cs="宋体"/>
                <w:color w:val="000000"/>
              </w:rPr>
            </w:pPr>
            <w:r>
              <w:rPr>
                <w:rFonts w:hint="eastAsia" w:ascii="Times New Roman" w:hAnsi="Times New Roman" w:cs="宋体"/>
                <w:color w:val="000000"/>
              </w:rPr>
              <w:t>38</w:t>
            </w:r>
            <w:r>
              <w:rPr>
                <w:rFonts w:hint="eastAsia" w:ascii="宋体" w:hAnsi="宋体" w:cs="宋体"/>
                <w:color w:val="000000"/>
              </w:rPr>
              <w:t>.城市居民经常参加体育锻炼人数比例达到</w:t>
            </w:r>
            <w:r>
              <w:rPr>
                <w:rFonts w:hint="eastAsia" w:ascii="Times New Roman" w:hAnsi="Times New Roman" w:cs="宋体"/>
                <w:color w:val="000000"/>
              </w:rPr>
              <w:t>38</w:t>
            </w:r>
            <w:r>
              <w:rPr>
                <w:rFonts w:hint="eastAsia" w:ascii="宋体" w:hAnsi="宋体" w:cs="宋体"/>
                <w:color w:val="000000"/>
              </w:rPr>
              <w:t>.</w:t>
            </w:r>
            <w:r>
              <w:rPr>
                <w:rFonts w:hint="eastAsia" w:ascii="Times New Roman" w:hAnsi="Times New Roman" w:cs="宋体"/>
                <w:color w:val="000000"/>
              </w:rPr>
              <w:t>5</w:t>
            </w:r>
            <w:r>
              <w:rPr>
                <w:rFonts w:hint="eastAsia" w:ascii="宋体" w:hAnsi="宋体" w:cs="宋体"/>
                <w:color w:val="000000"/>
              </w:rPr>
              <w:t>%以上。经常参加体育锻炼的人指每周参加体育锻炼频度</w:t>
            </w:r>
            <w:r>
              <w:rPr>
                <w:rFonts w:hint="eastAsia" w:ascii="Times New Roman" w:hAnsi="Times New Roman" w:cs="宋体"/>
                <w:color w:val="000000"/>
              </w:rPr>
              <w:t>3</w:t>
            </w:r>
            <w:r>
              <w:rPr>
                <w:rFonts w:hint="eastAsia" w:ascii="宋体" w:hAnsi="宋体" w:cs="宋体"/>
                <w:color w:val="000000"/>
              </w:rPr>
              <w:t>次及以上，每次体育锻炼持续时间</w:t>
            </w:r>
            <w:r>
              <w:rPr>
                <w:rFonts w:hint="eastAsia" w:ascii="Times New Roman" w:hAnsi="Times New Roman" w:cs="宋体"/>
                <w:color w:val="000000"/>
              </w:rPr>
              <w:t>30</w:t>
            </w:r>
            <w:r>
              <w:rPr>
                <w:rFonts w:hint="eastAsia" w:ascii="宋体" w:hAnsi="宋体" w:cs="宋体"/>
                <w:color w:val="000000"/>
              </w:rPr>
              <w:t>分钟及以上，每次体育锻炼的运动强度达到中等及以上的人。</w:t>
            </w:r>
          </w:p>
        </w:tc>
        <w:tc>
          <w:tcPr>
            <w:tcW w:w="2044" w:type="dxa"/>
            <w:vAlign w:val="center"/>
          </w:tcPr>
          <w:p>
            <w:pPr>
              <w:jc w:val="center"/>
              <w:rPr>
                <w:rFonts w:hint="eastAsia" w:ascii="宋体" w:hAnsi="宋体" w:cs="宋体"/>
                <w:color w:val="000000"/>
              </w:rPr>
            </w:pPr>
            <w:r>
              <w:rPr>
                <w:rFonts w:hint="eastAsia" w:ascii="宋体" w:hAnsi="宋体" w:cs="宋体"/>
                <w:color w:val="000000"/>
              </w:rPr>
              <w:t>健康教育与健康</w:t>
            </w:r>
          </w:p>
          <w:p>
            <w:pPr>
              <w:jc w:val="center"/>
              <w:rPr>
                <w:rFonts w:ascii="宋体" w:hAnsi="宋体" w:cs="宋体"/>
                <w:color w:val="000000"/>
              </w:rPr>
            </w:pPr>
            <w:r>
              <w:rPr>
                <w:rFonts w:hint="eastAsia" w:ascii="宋体" w:hAnsi="宋体" w:cs="宋体"/>
                <w:color w:val="000000"/>
              </w:rPr>
              <w:t>促进工作组</w:t>
            </w:r>
          </w:p>
        </w:tc>
        <w:tc>
          <w:tcPr>
            <w:tcW w:w="2598" w:type="dxa"/>
            <w:vAlign w:val="center"/>
          </w:tcPr>
          <w:p>
            <w:pPr>
              <w:rPr>
                <w:rFonts w:ascii="宋体" w:hAnsi="宋体" w:cs="宋体"/>
                <w:color w:val="000000"/>
              </w:rPr>
            </w:pPr>
            <w:r>
              <w:rPr>
                <w:rFonts w:hint="eastAsia" w:ascii="宋体" w:hAnsi="宋体" w:cs="宋体"/>
                <w:color w:val="000000"/>
              </w:rPr>
              <w:t>区文旅广体局、区总工会、各街道办事处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65" w:hRule="atLeast"/>
          <w:jc w:val="center"/>
        </w:trPr>
        <w:tc>
          <w:tcPr>
            <w:tcW w:w="679" w:type="dxa"/>
            <w:vMerge w:val="continue"/>
            <w:vAlign w:val="center"/>
          </w:tcPr>
          <w:p>
            <w:pPr>
              <w:jc w:val="center"/>
              <w:rPr>
                <w:rFonts w:ascii="宋体" w:hAnsi="宋体" w:cs="宋体"/>
                <w:color w:val="000000"/>
              </w:rPr>
            </w:pPr>
          </w:p>
        </w:tc>
        <w:tc>
          <w:tcPr>
            <w:tcW w:w="3216" w:type="dxa"/>
            <w:vMerge w:val="continue"/>
            <w:vAlign w:val="center"/>
          </w:tcPr>
          <w:p>
            <w:pPr>
              <w:rPr>
                <w:rFonts w:ascii="宋体" w:hAnsi="宋体" w:cs="宋体"/>
                <w:color w:val="000000"/>
              </w:rPr>
            </w:pPr>
          </w:p>
        </w:tc>
        <w:tc>
          <w:tcPr>
            <w:tcW w:w="5862" w:type="dxa"/>
            <w:vAlign w:val="center"/>
          </w:tcPr>
          <w:p>
            <w:pPr>
              <w:spacing w:line="300" w:lineRule="exact"/>
              <w:rPr>
                <w:rFonts w:ascii="宋体" w:hAnsi="宋体" w:cs="宋体"/>
                <w:color w:val="000000"/>
              </w:rPr>
            </w:pPr>
            <w:r>
              <w:rPr>
                <w:rFonts w:hint="eastAsia" w:ascii="Times New Roman" w:hAnsi="Times New Roman" w:cs="宋体"/>
                <w:color w:val="000000"/>
              </w:rPr>
              <w:t>39</w:t>
            </w:r>
            <w:r>
              <w:rPr>
                <w:rFonts w:hint="eastAsia" w:ascii="宋体" w:hAnsi="宋体" w:cs="宋体"/>
                <w:color w:val="000000"/>
              </w:rPr>
              <w:t>.国家对社会体育指导员实行技术等级制度，社会体育指导员技术等级称号由低到高分为：三级社会体育指导员、二级社会体育指导员、一级社会体育指导员、国家级社会体育指导员。鼓励引导社会体育指导人员在健身场所等地方为群众提供科学健身指导服务，提高健身效果，预防运动损伤。每千人口拥有的各级社会体育指导员人数不低于</w:t>
            </w:r>
            <w:r>
              <w:rPr>
                <w:rFonts w:hint="eastAsia" w:ascii="Times New Roman" w:hAnsi="Times New Roman" w:cs="宋体"/>
                <w:color w:val="000000"/>
              </w:rPr>
              <w:t>2</w:t>
            </w:r>
            <w:r>
              <w:rPr>
                <w:rFonts w:hint="eastAsia" w:ascii="宋体" w:hAnsi="宋体" w:cs="宋体"/>
                <w:color w:val="000000"/>
              </w:rPr>
              <w:t>.</w:t>
            </w:r>
            <w:r>
              <w:rPr>
                <w:rFonts w:hint="eastAsia" w:ascii="Times New Roman" w:hAnsi="Times New Roman" w:cs="宋体"/>
                <w:color w:val="000000"/>
              </w:rPr>
              <w:t>16</w:t>
            </w:r>
            <w:r>
              <w:rPr>
                <w:rFonts w:hint="eastAsia" w:ascii="宋体" w:hAnsi="宋体" w:cs="宋体"/>
                <w:color w:val="000000"/>
              </w:rPr>
              <w:t>名。</w:t>
            </w:r>
          </w:p>
        </w:tc>
        <w:tc>
          <w:tcPr>
            <w:tcW w:w="2044" w:type="dxa"/>
            <w:vAlign w:val="center"/>
          </w:tcPr>
          <w:p>
            <w:pPr>
              <w:jc w:val="center"/>
              <w:rPr>
                <w:rFonts w:hint="eastAsia" w:ascii="宋体" w:hAnsi="宋体" w:cs="宋体"/>
                <w:color w:val="000000"/>
              </w:rPr>
            </w:pPr>
            <w:r>
              <w:rPr>
                <w:rFonts w:hint="eastAsia" w:ascii="宋体" w:hAnsi="宋体" w:cs="宋体"/>
                <w:color w:val="000000"/>
              </w:rPr>
              <w:t>健康教育与健康</w:t>
            </w:r>
          </w:p>
          <w:p>
            <w:pPr>
              <w:jc w:val="center"/>
              <w:rPr>
                <w:rFonts w:ascii="宋体" w:hAnsi="宋体" w:cs="宋体"/>
                <w:color w:val="000000"/>
              </w:rPr>
            </w:pPr>
            <w:r>
              <w:rPr>
                <w:rFonts w:hint="eastAsia" w:ascii="宋体" w:hAnsi="宋体" w:cs="宋体"/>
                <w:color w:val="000000"/>
              </w:rPr>
              <w:t>促进工作组</w:t>
            </w:r>
          </w:p>
        </w:tc>
        <w:tc>
          <w:tcPr>
            <w:tcW w:w="2598" w:type="dxa"/>
            <w:vAlign w:val="center"/>
          </w:tcPr>
          <w:p>
            <w:pPr>
              <w:rPr>
                <w:rFonts w:ascii="宋体" w:hAnsi="宋体" w:cs="宋体"/>
                <w:color w:val="000000"/>
              </w:rPr>
            </w:pPr>
            <w:r>
              <w:rPr>
                <w:rFonts w:hint="eastAsia" w:ascii="宋体" w:hAnsi="宋体" w:cs="宋体"/>
                <w:color w:val="000000"/>
              </w:rPr>
              <w:t>区文旅广体局、各乡街道办事处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95" w:hRule="atLeast"/>
          <w:jc w:val="center"/>
        </w:trPr>
        <w:tc>
          <w:tcPr>
            <w:tcW w:w="679" w:type="dxa"/>
            <w:vMerge w:val="restart"/>
            <w:vAlign w:val="center"/>
          </w:tcPr>
          <w:p>
            <w:pPr>
              <w:jc w:val="center"/>
              <w:rPr>
                <w:rFonts w:ascii="宋体" w:hAnsi="宋体" w:cs="宋体"/>
                <w:color w:val="000000"/>
              </w:rPr>
            </w:pPr>
            <w:r>
              <w:rPr>
                <w:rFonts w:hint="eastAsia" w:ascii="宋体" w:hAnsi="宋体" w:cs="宋体"/>
                <w:color w:val="000000"/>
              </w:rPr>
              <w:t>二、</w:t>
            </w:r>
          </w:p>
          <w:p>
            <w:pPr>
              <w:jc w:val="center"/>
              <w:rPr>
                <w:rFonts w:ascii="宋体" w:hAnsi="宋体" w:cs="宋体"/>
                <w:color w:val="000000"/>
              </w:rPr>
            </w:pPr>
            <w:r>
              <w:rPr>
                <w:rFonts w:hint="eastAsia" w:ascii="宋体" w:hAnsi="宋体" w:cs="宋体"/>
                <w:color w:val="000000"/>
              </w:rPr>
              <w:t>健康</w:t>
            </w:r>
          </w:p>
          <w:p>
            <w:pPr>
              <w:jc w:val="center"/>
              <w:rPr>
                <w:rFonts w:ascii="宋体" w:hAnsi="宋体" w:cs="宋体"/>
                <w:color w:val="000000"/>
              </w:rPr>
            </w:pPr>
            <w:r>
              <w:rPr>
                <w:rFonts w:hint="eastAsia" w:ascii="宋体" w:hAnsi="宋体" w:cs="宋体"/>
                <w:color w:val="000000"/>
              </w:rPr>
              <w:t>教育</w:t>
            </w:r>
          </w:p>
          <w:p>
            <w:pPr>
              <w:jc w:val="center"/>
              <w:rPr>
                <w:rFonts w:ascii="宋体" w:hAnsi="宋体" w:cs="宋体"/>
                <w:color w:val="000000"/>
              </w:rPr>
            </w:pPr>
            <w:r>
              <w:rPr>
                <w:rFonts w:hint="eastAsia" w:ascii="宋体" w:hAnsi="宋体" w:cs="宋体"/>
                <w:color w:val="000000"/>
              </w:rPr>
              <w:t>和健</w:t>
            </w:r>
          </w:p>
          <w:p>
            <w:pPr>
              <w:jc w:val="center"/>
              <w:rPr>
                <w:rFonts w:ascii="宋体" w:hAnsi="宋体" w:cs="宋体"/>
                <w:color w:val="000000"/>
              </w:rPr>
            </w:pPr>
            <w:r>
              <w:rPr>
                <w:rFonts w:hint="eastAsia" w:ascii="宋体" w:hAnsi="宋体" w:cs="宋体"/>
                <w:color w:val="000000"/>
              </w:rPr>
              <w:t>康促</w:t>
            </w:r>
          </w:p>
          <w:p>
            <w:pPr>
              <w:jc w:val="center"/>
              <w:rPr>
                <w:rFonts w:ascii="宋体" w:hAnsi="宋体" w:cs="宋体"/>
                <w:color w:val="000000"/>
              </w:rPr>
            </w:pPr>
            <w:r>
              <w:rPr>
                <w:rFonts w:hint="eastAsia" w:ascii="宋体" w:hAnsi="宋体" w:cs="宋体"/>
                <w:color w:val="000000"/>
              </w:rPr>
              <w:t>进</w:t>
            </w:r>
          </w:p>
        </w:tc>
        <w:tc>
          <w:tcPr>
            <w:tcW w:w="3216" w:type="dxa"/>
            <w:vAlign w:val="center"/>
          </w:tcPr>
          <w:p>
            <w:pPr>
              <w:rPr>
                <w:rFonts w:ascii="宋体" w:hAnsi="宋体" w:cs="宋体"/>
                <w:color w:val="000000"/>
              </w:rPr>
            </w:pPr>
          </w:p>
        </w:tc>
        <w:tc>
          <w:tcPr>
            <w:tcW w:w="5862" w:type="dxa"/>
            <w:vAlign w:val="center"/>
          </w:tcPr>
          <w:p>
            <w:pPr>
              <w:rPr>
                <w:rFonts w:ascii="宋体" w:hAnsi="宋体" w:cs="宋体"/>
                <w:color w:val="000000"/>
              </w:rPr>
            </w:pPr>
            <w:r>
              <w:rPr>
                <w:rFonts w:hint="eastAsia" w:ascii="Times New Roman" w:hAnsi="Times New Roman" w:cs="宋体"/>
                <w:color w:val="000000"/>
              </w:rPr>
              <w:t>40</w:t>
            </w:r>
            <w:r>
              <w:rPr>
                <w:rFonts w:hint="eastAsia" w:ascii="宋体" w:hAnsi="宋体" w:cs="宋体"/>
                <w:color w:val="000000"/>
              </w:rPr>
              <w:t>.机关、企事业单位等落实工作场所工间操制度。发挥行业体育协会、机关企事业单位工会、职工体育协会的作用，广泛建立职工体育俱乐部和体系健身团队，开展符合单位特点和职工喜闻乐见的体育健身和竞赛活动，形成自觉锻炼、主动健身、追求健康的良好社会风尚。</w:t>
            </w:r>
          </w:p>
        </w:tc>
        <w:tc>
          <w:tcPr>
            <w:tcW w:w="2044" w:type="dxa"/>
            <w:vAlign w:val="center"/>
          </w:tcPr>
          <w:p>
            <w:pPr>
              <w:jc w:val="center"/>
              <w:rPr>
                <w:rFonts w:hint="eastAsia" w:ascii="宋体" w:hAnsi="宋体" w:cs="宋体"/>
                <w:color w:val="000000"/>
              </w:rPr>
            </w:pPr>
            <w:r>
              <w:rPr>
                <w:rFonts w:hint="eastAsia" w:ascii="宋体" w:hAnsi="宋体" w:cs="宋体"/>
                <w:color w:val="000000"/>
              </w:rPr>
              <w:t>健康教育与健康</w:t>
            </w:r>
          </w:p>
          <w:p>
            <w:pPr>
              <w:jc w:val="center"/>
              <w:rPr>
                <w:rFonts w:ascii="宋体" w:hAnsi="宋体" w:cs="宋体"/>
                <w:color w:val="000000"/>
              </w:rPr>
            </w:pPr>
            <w:r>
              <w:rPr>
                <w:rFonts w:hint="eastAsia" w:ascii="宋体" w:hAnsi="宋体" w:cs="宋体"/>
                <w:color w:val="000000"/>
              </w:rPr>
              <w:t>促进工作组</w:t>
            </w:r>
          </w:p>
        </w:tc>
        <w:tc>
          <w:tcPr>
            <w:tcW w:w="2598" w:type="dxa"/>
            <w:vAlign w:val="center"/>
          </w:tcPr>
          <w:p>
            <w:pPr>
              <w:rPr>
                <w:rFonts w:ascii="宋体" w:hAnsi="宋体" w:cs="宋体"/>
                <w:color w:val="000000"/>
              </w:rPr>
            </w:pPr>
            <w:r>
              <w:rPr>
                <w:rFonts w:hint="eastAsia" w:ascii="宋体" w:hAnsi="宋体" w:cs="宋体"/>
                <w:color w:val="000000"/>
              </w:rPr>
              <w:t>区文旅广体局、区发改局、区农业农村局、区住建局、区机关事务服务中心、区商务和投资事务中心、区总工会、各街道办事处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46" w:hRule="atLeast"/>
          <w:jc w:val="center"/>
        </w:trPr>
        <w:tc>
          <w:tcPr>
            <w:tcW w:w="679" w:type="dxa"/>
            <w:vMerge w:val="continue"/>
            <w:vAlign w:val="center"/>
          </w:tcPr>
          <w:p>
            <w:pPr>
              <w:jc w:val="center"/>
              <w:rPr>
                <w:rFonts w:ascii="宋体" w:hAnsi="宋体" w:cs="宋体"/>
                <w:color w:val="000000"/>
              </w:rPr>
            </w:pPr>
          </w:p>
        </w:tc>
        <w:tc>
          <w:tcPr>
            <w:tcW w:w="3216" w:type="dxa"/>
            <w:vMerge w:val="restart"/>
            <w:vAlign w:val="center"/>
          </w:tcPr>
          <w:p>
            <w:pPr>
              <w:rPr>
                <w:rFonts w:ascii="宋体" w:hAnsi="宋体" w:cs="宋体"/>
                <w:color w:val="000000"/>
              </w:rPr>
            </w:pPr>
            <w:r>
              <w:rPr>
                <w:rFonts w:hint="eastAsia" w:ascii="宋体" w:hAnsi="宋体" w:cs="宋体"/>
                <w:color w:val="000000"/>
              </w:rPr>
              <w:t>（九）深入开展控烟宣传活动，辖区内禁止在大众传播媒介或者公共场所、公共交通工具、户外发布烟草广告，依法规范烟草促销、赞助等行为。全面推进无烟党政机关、无烟医疗卫生机构、无烟学校、无烟家庭等无烟环境建设并取得显著成效，积极推进控烟立法执法，逐步实现室内公共场所、工作场所和公共交通工具全面禁烟。</w:t>
            </w:r>
          </w:p>
        </w:tc>
        <w:tc>
          <w:tcPr>
            <w:tcW w:w="5862" w:type="dxa"/>
            <w:vAlign w:val="center"/>
          </w:tcPr>
          <w:p>
            <w:pPr>
              <w:rPr>
                <w:rFonts w:ascii="宋体" w:hAnsi="宋体" w:cs="宋体"/>
                <w:color w:val="000000"/>
              </w:rPr>
            </w:pPr>
            <w:r>
              <w:rPr>
                <w:rFonts w:hint="eastAsia" w:ascii="Times New Roman" w:hAnsi="Times New Roman" w:cs="宋体"/>
                <w:color w:val="000000"/>
              </w:rPr>
              <w:t>41</w:t>
            </w:r>
            <w:r>
              <w:rPr>
                <w:rFonts w:hint="eastAsia" w:ascii="宋体" w:hAnsi="宋体" w:cs="宋体"/>
                <w:color w:val="000000"/>
              </w:rPr>
              <w:t>.各级政府要高度重视控烟宣传工作，结合国家和当地控烟立法进展情况，充分利用传统媒体和新媒体，开展烟草（含传统卷烟和电子烟等新型烟草制品，下同）危害和控烟技能宣传，增强公众对烟草危害的认识，提高公众保护自己免受二手烟、三手烟危害的能力。健康教育专业机构及学校、医院、社区、机关、企事业单位等应在日常健康教育活动中，把烟草控制作为重点宣传内容。</w:t>
            </w:r>
          </w:p>
        </w:tc>
        <w:tc>
          <w:tcPr>
            <w:tcW w:w="2044" w:type="dxa"/>
            <w:vAlign w:val="center"/>
          </w:tcPr>
          <w:p>
            <w:pPr>
              <w:jc w:val="center"/>
              <w:rPr>
                <w:rFonts w:hint="eastAsia" w:ascii="宋体" w:hAnsi="宋体" w:cs="宋体"/>
                <w:color w:val="000000"/>
              </w:rPr>
            </w:pPr>
            <w:r>
              <w:rPr>
                <w:rFonts w:hint="eastAsia" w:ascii="宋体" w:hAnsi="宋体" w:cs="宋体"/>
                <w:color w:val="000000"/>
              </w:rPr>
              <w:t>健康教育与健康</w:t>
            </w:r>
          </w:p>
          <w:p>
            <w:pPr>
              <w:jc w:val="center"/>
              <w:rPr>
                <w:rFonts w:ascii="宋体" w:hAnsi="宋体" w:cs="宋体"/>
                <w:color w:val="000000"/>
              </w:rPr>
            </w:pPr>
            <w:r>
              <w:rPr>
                <w:rFonts w:hint="eastAsia" w:ascii="宋体" w:hAnsi="宋体" w:cs="宋体"/>
                <w:color w:val="000000"/>
              </w:rPr>
              <w:t>促进工作组</w:t>
            </w:r>
          </w:p>
        </w:tc>
        <w:tc>
          <w:tcPr>
            <w:tcW w:w="2598" w:type="dxa"/>
            <w:vAlign w:val="center"/>
          </w:tcPr>
          <w:p>
            <w:pPr>
              <w:rPr>
                <w:rFonts w:ascii="宋体" w:hAnsi="宋体" w:cs="宋体"/>
                <w:color w:val="000000"/>
              </w:rPr>
            </w:pPr>
            <w:r>
              <w:rPr>
                <w:rFonts w:hint="eastAsia" w:ascii="宋体" w:hAnsi="宋体" w:cs="宋体"/>
                <w:color w:val="000000"/>
              </w:rPr>
              <w:t>区卫健局、区教育局、区发改局、区文旅广体局、区住建局、区农业农村局、区机关事务服务中心、区商务和投资事务中心、各乡人民政府、街道办事处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1" w:hRule="atLeast"/>
          <w:jc w:val="center"/>
        </w:trPr>
        <w:tc>
          <w:tcPr>
            <w:tcW w:w="679" w:type="dxa"/>
            <w:vMerge w:val="continue"/>
            <w:vAlign w:val="center"/>
          </w:tcPr>
          <w:p>
            <w:pPr>
              <w:jc w:val="center"/>
              <w:rPr>
                <w:rFonts w:ascii="宋体" w:hAnsi="宋体" w:cs="宋体"/>
                <w:color w:val="000000"/>
              </w:rPr>
            </w:pPr>
          </w:p>
        </w:tc>
        <w:tc>
          <w:tcPr>
            <w:tcW w:w="3216" w:type="dxa"/>
            <w:vMerge w:val="continue"/>
            <w:vAlign w:val="center"/>
          </w:tcPr>
          <w:p>
            <w:pPr>
              <w:rPr>
                <w:rFonts w:ascii="宋体" w:hAnsi="宋体" w:cs="宋体"/>
                <w:color w:val="000000"/>
              </w:rPr>
            </w:pPr>
          </w:p>
        </w:tc>
        <w:tc>
          <w:tcPr>
            <w:tcW w:w="5862" w:type="dxa"/>
            <w:vAlign w:val="center"/>
          </w:tcPr>
          <w:p>
            <w:pPr>
              <w:spacing w:line="280" w:lineRule="exact"/>
              <w:rPr>
                <w:rFonts w:ascii="宋体" w:hAnsi="宋体" w:cs="宋体"/>
                <w:color w:val="000000"/>
              </w:rPr>
            </w:pPr>
            <w:r>
              <w:rPr>
                <w:rFonts w:hint="eastAsia" w:ascii="Times New Roman" w:hAnsi="Times New Roman" w:cs="宋体"/>
                <w:color w:val="000000"/>
              </w:rPr>
              <w:t>42</w:t>
            </w:r>
            <w:r>
              <w:rPr>
                <w:rFonts w:hint="eastAsia" w:ascii="宋体" w:hAnsi="宋体" w:cs="宋体"/>
                <w:color w:val="000000"/>
              </w:rPr>
              <w:t>.辖区内禁止任何形式的烟草广告。</w:t>
            </w:r>
          </w:p>
        </w:tc>
        <w:tc>
          <w:tcPr>
            <w:tcW w:w="2044" w:type="dxa"/>
            <w:vAlign w:val="center"/>
          </w:tcPr>
          <w:p>
            <w:pPr>
              <w:jc w:val="center"/>
              <w:rPr>
                <w:rFonts w:hint="eastAsia" w:ascii="宋体" w:hAnsi="宋体" w:cs="宋体"/>
                <w:color w:val="000000"/>
              </w:rPr>
            </w:pPr>
            <w:r>
              <w:rPr>
                <w:rFonts w:hint="eastAsia" w:ascii="宋体" w:hAnsi="宋体" w:cs="宋体"/>
                <w:color w:val="000000"/>
              </w:rPr>
              <w:t>健康教育与健康</w:t>
            </w:r>
          </w:p>
          <w:p>
            <w:pPr>
              <w:jc w:val="center"/>
              <w:rPr>
                <w:rFonts w:ascii="宋体" w:hAnsi="宋体" w:cs="宋体"/>
                <w:color w:val="000000"/>
              </w:rPr>
            </w:pPr>
            <w:r>
              <w:rPr>
                <w:rFonts w:hint="eastAsia" w:ascii="宋体" w:hAnsi="宋体" w:cs="宋体"/>
                <w:color w:val="000000"/>
              </w:rPr>
              <w:t>促进工作组</w:t>
            </w:r>
          </w:p>
        </w:tc>
        <w:tc>
          <w:tcPr>
            <w:tcW w:w="2598" w:type="dxa"/>
            <w:vAlign w:val="center"/>
          </w:tcPr>
          <w:p>
            <w:pPr>
              <w:rPr>
                <w:rFonts w:ascii="宋体" w:hAnsi="宋体" w:cs="宋体"/>
                <w:color w:val="000000"/>
              </w:rPr>
            </w:pPr>
            <w:r>
              <w:rPr>
                <w:rFonts w:hint="eastAsia" w:ascii="宋体" w:hAnsi="宋体" w:cs="宋体"/>
                <w:color w:val="000000"/>
              </w:rPr>
              <w:t>区卫健局、区城管局、区市场监管局、各乡人民政府、街道办事处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74" w:hRule="atLeast"/>
          <w:jc w:val="center"/>
        </w:trPr>
        <w:tc>
          <w:tcPr>
            <w:tcW w:w="679" w:type="dxa"/>
            <w:vMerge w:val="continue"/>
            <w:vAlign w:val="center"/>
          </w:tcPr>
          <w:p>
            <w:pPr>
              <w:jc w:val="center"/>
              <w:rPr>
                <w:rFonts w:ascii="宋体" w:hAnsi="宋体" w:cs="宋体"/>
                <w:color w:val="000000"/>
              </w:rPr>
            </w:pPr>
          </w:p>
        </w:tc>
        <w:tc>
          <w:tcPr>
            <w:tcW w:w="3216" w:type="dxa"/>
            <w:vMerge w:val="continue"/>
            <w:vAlign w:val="center"/>
          </w:tcPr>
          <w:p>
            <w:pPr>
              <w:rPr>
                <w:rFonts w:ascii="宋体" w:hAnsi="宋体" w:cs="宋体"/>
                <w:color w:val="000000"/>
              </w:rPr>
            </w:pPr>
          </w:p>
        </w:tc>
        <w:tc>
          <w:tcPr>
            <w:tcW w:w="5862" w:type="dxa"/>
            <w:vAlign w:val="center"/>
          </w:tcPr>
          <w:p>
            <w:pPr>
              <w:spacing w:line="280" w:lineRule="exact"/>
              <w:rPr>
                <w:rFonts w:ascii="宋体" w:hAnsi="宋体" w:cs="宋体"/>
                <w:color w:val="000000"/>
              </w:rPr>
            </w:pPr>
            <w:r>
              <w:rPr>
                <w:rFonts w:hint="eastAsia" w:ascii="Times New Roman" w:hAnsi="Times New Roman" w:cs="宋体"/>
                <w:color w:val="000000"/>
              </w:rPr>
              <w:t>43</w:t>
            </w:r>
            <w:r>
              <w:rPr>
                <w:rFonts w:hint="eastAsia" w:ascii="宋体" w:hAnsi="宋体" w:cs="宋体"/>
                <w:color w:val="000000"/>
              </w:rPr>
              <w:t>.推动全面建成无烟党政机关，鼓励企事业单位等场所开展无烟环境建设。各级领导干部在控烟工作中要起到模范带头作用，在禁止吸烟的场所不吸烟，公务活动参加人员不吸烟、不敬烟、不劝烟。无烟党政机关建成比例≥</w:t>
            </w:r>
            <w:r>
              <w:rPr>
                <w:rFonts w:hint="eastAsia" w:ascii="Times New Roman" w:hAnsi="Times New Roman" w:cs="宋体"/>
                <w:color w:val="000000"/>
              </w:rPr>
              <w:t>90</w:t>
            </w:r>
            <w:r>
              <w:rPr>
                <w:rFonts w:hint="eastAsia" w:ascii="宋体" w:hAnsi="宋体" w:cs="宋体"/>
                <w:color w:val="000000"/>
              </w:rPr>
              <w:t>%。</w:t>
            </w:r>
          </w:p>
        </w:tc>
        <w:tc>
          <w:tcPr>
            <w:tcW w:w="2044" w:type="dxa"/>
            <w:vAlign w:val="center"/>
          </w:tcPr>
          <w:p>
            <w:pPr>
              <w:jc w:val="center"/>
              <w:rPr>
                <w:rFonts w:hint="eastAsia" w:ascii="宋体" w:hAnsi="宋体" w:cs="宋体"/>
                <w:color w:val="000000"/>
              </w:rPr>
            </w:pPr>
            <w:r>
              <w:rPr>
                <w:rFonts w:hint="eastAsia" w:ascii="宋体" w:hAnsi="宋体" w:cs="宋体"/>
                <w:color w:val="000000"/>
              </w:rPr>
              <w:t>健康教育与健康</w:t>
            </w:r>
          </w:p>
          <w:p>
            <w:pPr>
              <w:jc w:val="center"/>
              <w:rPr>
                <w:rFonts w:ascii="宋体" w:hAnsi="宋体" w:cs="宋体"/>
                <w:color w:val="000000"/>
              </w:rPr>
            </w:pPr>
            <w:r>
              <w:rPr>
                <w:rFonts w:hint="eastAsia" w:ascii="宋体" w:hAnsi="宋体" w:cs="宋体"/>
                <w:color w:val="000000"/>
              </w:rPr>
              <w:t>促进工作组</w:t>
            </w:r>
          </w:p>
        </w:tc>
        <w:tc>
          <w:tcPr>
            <w:tcW w:w="2598" w:type="dxa"/>
            <w:vAlign w:val="center"/>
          </w:tcPr>
          <w:p>
            <w:pPr>
              <w:rPr>
                <w:rFonts w:ascii="宋体" w:hAnsi="宋体" w:cs="宋体"/>
                <w:color w:val="000000"/>
              </w:rPr>
            </w:pPr>
            <w:r>
              <w:rPr>
                <w:rFonts w:hint="eastAsia" w:ascii="宋体" w:hAnsi="宋体" w:cs="宋体"/>
                <w:color w:val="000000"/>
              </w:rPr>
              <w:t>区卫健局、各乡人民政府、街道办事处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74" w:hRule="atLeast"/>
          <w:jc w:val="center"/>
        </w:trPr>
        <w:tc>
          <w:tcPr>
            <w:tcW w:w="679" w:type="dxa"/>
            <w:vMerge w:val="continue"/>
            <w:vAlign w:val="center"/>
          </w:tcPr>
          <w:p>
            <w:pPr>
              <w:jc w:val="center"/>
              <w:rPr>
                <w:rFonts w:ascii="宋体" w:hAnsi="宋体" w:cs="宋体"/>
                <w:color w:val="000000"/>
              </w:rPr>
            </w:pPr>
          </w:p>
        </w:tc>
        <w:tc>
          <w:tcPr>
            <w:tcW w:w="3216" w:type="dxa"/>
            <w:vMerge w:val="continue"/>
            <w:vAlign w:val="center"/>
          </w:tcPr>
          <w:p>
            <w:pPr>
              <w:rPr>
                <w:rFonts w:ascii="宋体" w:hAnsi="宋体" w:cs="宋体"/>
                <w:color w:val="000000"/>
              </w:rPr>
            </w:pPr>
          </w:p>
        </w:tc>
        <w:tc>
          <w:tcPr>
            <w:tcW w:w="5862" w:type="dxa"/>
            <w:vAlign w:val="center"/>
          </w:tcPr>
          <w:p>
            <w:pPr>
              <w:spacing w:line="280" w:lineRule="exact"/>
              <w:rPr>
                <w:rFonts w:ascii="宋体" w:hAnsi="宋体" w:cs="宋体"/>
                <w:color w:val="000000"/>
              </w:rPr>
            </w:pPr>
            <w:r>
              <w:rPr>
                <w:rFonts w:hint="eastAsia" w:ascii="Times New Roman" w:hAnsi="Times New Roman" w:cs="宋体"/>
                <w:color w:val="000000"/>
              </w:rPr>
              <w:t>44</w:t>
            </w:r>
            <w:r>
              <w:rPr>
                <w:rFonts w:hint="eastAsia" w:ascii="宋体" w:hAnsi="宋体" w:cs="宋体"/>
                <w:color w:val="000000"/>
              </w:rPr>
              <w:t>.积极开展无烟医疗卫生机构建设，医务人员在诊疗过程中要主动传播健康知识和技能，劝导、帮助患者戒烟。不在工作时间吸烟，不在医院室内吸烟，不着工作服吸烟。无烟医疗卫生机构建成比例≥</w:t>
            </w:r>
            <w:r>
              <w:rPr>
                <w:rFonts w:hint="eastAsia" w:ascii="Times New Roman" w:hAnsi="Times New Roman" w:cs="宋体"/>
                <w:color w:val="000000"/>
              </w:rPr>
              <w:t>90</w:t>
            </w:r>
            <w:r>
              <w:rPr>
                <w:rFonts w:hint="eastAsia" w:ascii="宋体" w:hAnsi="宋体" w:cs="宋体"/>
                <w:color w:val="000000"/>
              </w:rPr>
              <w:t>%。</w:t>
            </w:r>
          </w:p>
        </w:tc>
        <w:tc>
          <w:tcPr>
            <w:tcW w:w="2044" w:type="dxa"/>
            <w:vAlign w:val="center"/>
          </w:tcPr>
          <w:p>
            <w:pPr>
              <w:jc w:val="center"/>
              <w:rPr>
                <w:rFonts w:hint="eastAsia" w:ascii="宋体" w:hAnsi="宋体" w:cs="宋体"/>
                <w:color w:val="000000"/>
              </w:rPr>
            </w:pPr>
            <w:r>
              <w:rPr>
                <w:rFonts w:hint="eastAsia" w:ascii="宋体" w:hAnsi="宋体" w:cs="宋体"/>
                <w:color w:val="000000"/>
              </w:rPr>
              <w:t>健康教育与健康</w:t>
            </w:r>
          </w:p>
          <w:p>
            <w:pPr>
              <w:jc w:val="center"/>
              <w:rPr>
                <w:rFonts w:ascii="宋体" w:hAnsi="宋体" w:cs="宋体"/>
                <w:color w:val="000000"/>
              </w:rPr>
            </w:pPr>
            <w:r>
              <w:rPr>
                <w:rFonts w:hint="eastAsia" w:ascii="宋体" w:hAnsi="宋体" w:cs="宋体"/>
                <w:color w:val="000000"/>
              </w:rPr>
              <w:t>促进工作组</w:t>
            </w:r>
          </w:p>
        </w:tc>
        <w:tc>
          <w:tcPr>
            <w:tcW w:w="2598" w:type="dxa"/>
            <w:vAlign w:val="center"/>
          </w:tcPr>
          <w:p>
            <w:pPr>
              <w:rPr>
                <w:rFonts w:ascii="宋体" w:hAnsi="宋体" w:cs="宋体"/>
                <w:color w:val="000000"/>
              </w:rPr>
            </w:pPr>
            <w:r>
              <w:rPr>
                <w:rFonts w:hint="eastAsia" w:ascii="宋体" w:hAnsi="宋体" w:cs="宋体"/>
                <w:color w:val="000000"/>
              </w:rPr>
              <w:t>区卫健局、各乡人民政府、街道办事处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74" w:hRule="atLeast"/>
          <w:jc w:val="center"/>
        </w:trPr>
        <w:tc>
          <w:tcPr>
            <w:tcW w:w="679" w:type="dxa"/>
            <w:vMerge w:val="restart"/>
            <w:vAlign w:val="center"/>
          </w:tcPr>
          <w:p>
            <w:pPr>
              <w:jc w:val="center"/>
              <w:rPr>
                <w:rFonts w:ascii="宋体" w:hAnsi="宋体" w:cs="宋体"/>
                <w:color w:val="000000"/>
              </w:rPr>
            </w:pPr>
            <w:r>
              <w:rPr>
                <w:rFonts w:hint="eastAsia" w:ascii="宋体" w:hAnsi="宋体" w:cs="宋体"/>
                <w:color w:val="000000"/>
              </w:rPr>
              <w:t>二、</w:t>
            </w:r>
          </w:p>
          <w:p>
            <w:pPr>
              <w:jc w:val="center"/>
              <w:rPr>
                <w:rFonts w:ascii="宋体" w:hAnsi="宋体" w:cs="宋体"/>
                <w:color w:val="000000"/>
              </w:rPr>
            </w:pPr>
            <w:r>
              <w:rPr>
                <w:rFonts w:hint="eastAsia" w:ascii="宋体" w:hAnsi="宋体" w:cs="宋体"/>
                <w:color w:val="000000"/>
              </w:rPr>
              <w:t>健康</w:t>
            </w:r>
          </w:p>
          <w:p>
            <w:pPr>
              <w:jc w:val="center"/>
              <w:rPr>
                <w:rFonts w:ascii="宋体" w:hAnsi="宋体" w:cs="宋体"/>
                <w:color w:val="000000"/>
              </w:rPr>
            </w:pPr>
            <w:r>
              <w:rPr>
                <w:rFonts w:hint="eastAsia" w:ascii="宋体" w:hAnsi="宋体" w:cs="宋体"/>
                <w:color w:val="000000"/>
              </w:rPr>
              <w:t>教育</w:t>
            </w:r>
          </w:p>
          <w:p>
            <w:pPr>
              <w:jc w:val="center"/>
              <w:rPr>
                <w:rFonts w:ascii="宋体" w:hAnsi="宋体" w:cs="宋体"/>
                <w:color w:val="000000"/>
              </w:rPr>
            </w:pPr>
            <w:r>
              <w:rPr>
                <w:rFonts w:hint="eastAsia" w:ascii="宋体" w:hAnsi="宋体" w:cs="宋体"/>
                <w:color w:val="000000"/>
              </w:rPr>
              <w:t>和健</w:t>
            </w:r>
          </w:p>
          <w:p>
            <w:pPr>
              <w:jc w:val="center"/>
              <w:rPr>
                <w:rFonts w:ascii="宋体" w:hAnsi="宋体" w:cs="宋体"/>
                <w:color w:val="000000"/>
              </w:rPr>
            </w:pPr>
            <w:r>
              <w:rPr>
                <w:rFonts w:hint="eastAsia" w:ascii="宋体" w:hAnsi="宋体" w:cs="宋体"/>
                <w:color w:val="000000"/>
              </w:rPr>
              <w:t>康促</w:t>
            </w:r>
          </w:p>
          <w:p>
            <w:pPr>
              <w:jc w:val="center"/>
              <w:rPr>
                <w:rFonts w:ascii="宋体" w:hAnsi="宋体" w:cs="宋体"/>
                <w:color w:val="000000"/>
              </w:rPr>
            </w:pPr>
            <w:r>
              <w:rPr>
                <w:rFonts w:hint="eastAsia" w:ascii="宋体" w:hAnsi="宋体" w:cs="宋体"/>
                <w:color w:val="000000"/>
              </w:rPr>
              <w:t>进</w:t>
            </w:r>
          </w:p>
        </w:tc>
        <w:tc>
          <w:tcPr>
            <w:tcW w:w="3216" w:type="dxa"/>
            <w:vMerge w:val="restart"/>
            <w:vAlign w:val="center"/>
          </w:tcPr>
          <w:p>
            <w:pPr>
              <w:rPr>
                <w:rFonts w:ascii="宋体" w:hAnsi="宋体" w:cs="宋体"/>
                <w:color w:val="000000"/>
              </w:rPr>
            </w:pPr>
            <w:r>
              <w:rPr>
                <w:rFonts w:hint="eastAsia" w:ascii="宋体" w:hAnsi="宋体" w:cs="宋体"/>
                <w:color w:val="000000"/>
              </w:rPr>
              <w:t>（九）深入开展控烟宣传活动，辖区内禁止在大众传播媒介或者公共场所、公共交通工具、户外发布烟草广告，依法规范烟草促销、赞助等行为。全面推进无烟党政机关、无烟医疗卫生机构、无烟学校、无烟家庭等无烟环境建设并取得显著成效，积极推进控烟立法执法，逐步实现室内公共场所、工作场所和公共交通工具全面禁烟。</w:t>
            </w:r>
          </w:p>
        </w:tc>
        <w:tc>
          <w:tcPr>
            <w:tcW w:w="5862" w:type="dxa"/>
            <w:vAlign w:val="center"/>
          </w:tcPr>
          <w:p>
            <w:pPr>
              <w:spacing w:line="280" w:lineRule="exact"/>
              <w:rPr>
                <w:rFonts w:ascii="宋体" w:hAnsi="宋体" w:cs="宋体"/>
                <w:color w:val="000000"/>
              </w:rPr>
            </w:pPr>
            <w:r>
              <w:rPr>
                <w:rFonts w:hint="eastAsia" w:ascii="Times New Roman" w:hAnsi="Times New Roman" w:cs="宋体"/>
                <w:color w:val="000000"/>
              </w:rPr>
              <w:t>45</w:t>
            </w:r>
            <w:r>
              <w:rPr>
                <w:rFonts w:hint="eastAsia" w:ascii="宋体" w:hAnsi="宋体" w:cs="宋体"/>
                <w:color w:val="000000"/>
              </w:rPr>
              <w:t>.积极开展无烟学校建设，教师要做学生控烟的表率，不在学校吸烟，不当着学生的面吸烟。学校周边</w:t>
            </w:r>
            <w:r>
              <w:rPr>
                <w:rFonts w:hint="eastAsia" w:ascii="Times New Roman" w:hAnsi="Times New Roman" w:cs="宋体"/>
                <w:color w:val="000000"/>
              </w:rPr>
              <w:t>100</w:t>
            </w:r>
            <w:r>
              <w:rPr>
                <w:rFonts w:hint="eastAsia" w:ascii="宋体" w:hAnsi="宋体" w:cs="宋体"/>
                <w:color w:val="000000"/>
              </w:rPr>
              <w:t>米禁止售烟，禁止向未成年人销烟。无烟学校建成比例≥</w:t>
            </w:r>
            <w:r>
              <w:rPr>
                <w:rFonts w:hint="eastAsia" w:ascii="Times New Roman" w:hAnsi="Times New Roman" w:cs="宋体"/>
                <w:color w:val="000000"/>
              </w:rPr>
              <w:t>90</w:t>
            </w:r>
            <w:r>
              <w:rPr>
                <w:rFonts w:hint="eastAsia" w:ascii="宋体" w:hAnsi="宋体" w:cs="宋体"/>
                <w:color w:val="000000"/>
              </w:rPr>
              <w:t>%。</w:t>
            </w:r>
          </w:p>
        </w:tc>
        <w:tc>
          <w:tcPr>
            <w:tcW w:w="2044" w:type="dxa"/>
            <w:vAlign w:val="center"/>
          </w:tcPr>
          <w:p>
            <w:pPr>
              <w:jc w:val="center"/>
              <w:rPr>
                <w:rFonts w:hint="eastAsia" w:ascii="宋体" w:hAnsi="宋体" w:cs="宋体"/>
                <w:color w:val="000000"/>
              </w:rPr>
            </w:pPr>
            <w:r>
              <w:rPr>
                <w:rFonts w:hint="eastAsia" w:ascii="宋体" w:hAnsi="宋体" w:cs="宋体"/>
                <w:color w:val="000000"/>
              </w:rPr>
              <w:t>健康教育与健康</w:t>
            </w:r>
          </w:p>
          <w:p>
            <w:pPr>
              <w:jc w:val="center"/>
              <w:rPr>
                <w:rFonts w:ascii="宋体" w:hAnsi="宋体" w:cs="宋体"/>
                <w:color w:val="000000"/>
              </w:rPr>
            </w:pPr>
            <w:r>
              <w:rPr>
                <w:rFonts w:hint="eastAsia" w:ascii="宋体" w:hAnsi="宋体" w:cs="宋体"/>
                <w:color w:val="000000"/>
              </w:rPr>
              <w:t>促进工作组</w:t>
            </w:r>
          </w:p>
        </w:tc>
        <w:tc>
          <w:tcPr>
            <w:tcW w:w="2598" w:type="dxa"/>
            <w:vAlign w:val="center"/>
          </w:tcPr>
          <w:p>
            <w:pPr>
              <w:rPr>
                <w:rFonts w:ascii="宋体" w:hAnsi="宋体" w:cs="宋体"/>
                <w:color w:val="000000"/>
              </w:rPr>
            </w:pPr>
            <w:r>
              <w:rPr>
                <w:rFonts w:hint="eastAsia" w:ascii="宋体" w:hAnsi="宋体" w:cs="宋体"/>
                <w:color w:val="000000"/>
              </w:rPr>
              <w:t>区教育局、区卫健局、区市场监管局、区烟草局、各乡人民政府、街道办事处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74" w:hRule="atLeast"/>
          <w:jc w:val="center"/>
        </w:trPr>
        <w:tc>
          <w:tcPr>
            <w:tcW w:w="679" w:type="dxa"/>
            <w:vMerge w:val="continue"/>
            <w:vAlign w:val="center"/>
          </w:tcPr>
          <w:p>
            <w:pPr>
              <w:jc w:val="center"/>
              <w:rPr>
                <w:rFonts w:ascii="宋体" w:hAnsi="宋体" w:cs="宋体"/>
                <w:color w:val="000000"/>
              </w:rPr>
            </w:pPr>
          </w:p>
        </w:tc>
        <w:tc>
          <w:tcPr>
            <w:tcW w:w="3216" w:type="dxa"/>
            <w:vMerge w:val="continue"/>
            <w:vAlign w:val="center"/>
          </w:tcPr>
          <w:p>
            <w:pPr>
              <w:rPr>
                <w:rFonts w:ascii="宋体" w:hAnsi="宋体" w:cs="宋体"/>
                <w:color w:val="000000"/>
              </w:rPr>
            </w:pPr>
          </w:p>
        </w:tc>
        <w:tc>
          <w:tcPr>
            <w:tcW w:w="5862" w:type="dxa"/>
            <w:vAlign w:val="center"/>
          </w:tcPr>
          <w:p>
            <w:pPr>
              <w:spacing w:line="280" w:lineRule="exact"/>
              <w:rPr>
                <w:rFonts w:ascii="宋体" w:hAnsi="宋体" w:cs="宋体"/>
                <w:color w:val="000000"/>
              </w:rPr>
            </w:pPr>
            <w:r>
              <w:rPr>
                <w:rFonts w:hint="eastAsia" w:ascii="Times New Roman" w:hAnsi="Times New Roman" w:cs="宋体"/>
                <w:color w:val="000000"/>
              </w:rPr>
              <w:t>46</w:t>
            </w:r>
            <w:r>
              <w:rPr>
                <w:rFonts w:hint="eastAsia" w:ascii="宋体" w:hAnsi="宋体" w:cs="宋体"/>
                <w:color w:val="000000"/>
              </w:rPr>
              <w:t>.积极开展无烟家庭建设，广泛宣传保护家人免受烟草危害。</w:t>
            </w:r>
            <w:r>
              <w:rPr>
                <w:rFonts w:hint="eastAsia" w:ascii="Times New Roman" w:hAnsi="Times New Roman" w:cs="宋体"/>
                <w:color w:val="000000"/>
              </w:rPr>
              <w:t>15</w:t>
            </w:r>
            <w:r>
              <w:rPr>
                <w:rFonts w:hint="eastAsia" w:ascii="宋体" w:hAnsi="宋体" w:cs="宋体"/>
                <w:color w:val="000000"/>
              </w:rPr>
              <w:t>岁以上人群吸烟率低于</w:t>
            </w:r>
            <w:r>
              <w:rPr>
                <w:rFonts w:hint="eastAsia" w:ascii="Times New Roman" w:hAnsi="Times New Roman" w:cs="宋体"/>
                <w:color w:val="000000"/>
              </w:rPr>
              <w:t>20</w:t>
            </w:r>
            <w:r>
              <w:rPr>
                <w:rFonts w:hint="eastAsia" w:ascii="宋体" w:hAnsi="宋体" w:cs="宋体"/>
                <w:color w:val="000000"/>
              </w:rPr>
              <w:t>%。</w:t>
            </w:r>
          </w:p>
        </w:tc>
        <w:tc>
          <w:tcPr>
            <w:tcW w:w="2044" w:type="dxa"/>
            <w:vAlign w:val="center"/>
          </w:tcPr>
          <w:p>
            <w:pPr>
              <w:jc w:val="center"/>
              <w:rPr>
                <w:rFonts w:hint="eastAsia" w:ascii="宋体" w:hAnsi="宋体" w:cs="宋体"/>
                <w:color w:val="000000"/>
              </w:rPr>
            </w:pPr>
            <w:r>
              <w:rPr>
                <w:rFonts w:hint="eastAsia" w:ascii="宋体" w:hAnsi="宋体" w:cs="宋体"/>
                <w:color w:val="000000"/>
              </w:rPr>
              <w:t>健康教育与健康</w:t>
            </w:r>
          </w:p>
          <w:p>
            <w:pPr>
              <w:jc w:val="center"/>
              <w:rPr>
                <w:rFonts w:ascii="宋体" w:hAnsi="宋体" w:cs="宋体"/>
                <w:color w:val="000000"/>
              </w:rPr>
            </w:pPr>
            <w:r>
              <w:rPr>
                <w:rFonts w:hint="eastAsia" w:ascii="宋体" w:hAnsi="宋体" w:cs="宋体"/>
                <w:color w:val="000000"/>
              </w:rPr>
              <w:t>促进工作组</w:t>
            </w:r>
          </w:p>
        </w:tc>
        <w:tc>
          <w:tcPr>
            <w:tcW w:w="2598" w:type="dxa"/>
            <w:vAlign w:val="center"/>
          </w:tcPr>
          <w:p>
            <w:pPr>
              <w:rPr>
                <w:rFonts w:ascii="宋体" w:hAnsi="宋体" w:cs="宋体"/>
                <w:color w:val="000000"/>
              </w:rPr>
            </w:pPr>
            <w:r>
              <w:rPr>
                <w:rFonts w:hint="eastAsia" w:ascii="宋体" w:hAnsi="宋体" w:cs="宋体"/>
                <w:color w:val="000000"/>
              </w:rPr>
              <w:t>区卫健局、区妇联、区计生协会、各乡人民政府、街道办事处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73" w:hRule="atLeast"/>
          <w:jc w:val="center"/>
        </w:trPr>
        <w:tc>
          <w:tcPr>
            <w:tcW w:w="679" w:type="dxa"/>
            <w:vMerge w:val="continue"/>
            <w:vAlign w:val="center"/>
          </w:tcPr>
          <w:p>
            <w:pPr>
              <w:jc w:val="center"/>
              <w:rPr>
                <w:rFonts w:ascii="宋体" w:hAnsi="宋体" w:cs="宋体"/>
                <w:color w:val="000000"/>
              </w:rPr>
            </w:pPr>
          </w:p>
        </w:tc>
        <w:tc>
          <w:tcPr>
            <w:tcW w:w="3216" w:type="dxa"/>
            <w:vMerge w:val="continue"/>
            <w:vAlign w:val="center"/>
          </w:tcPr>
          <w:p>
            <w:pPr>
              <w:rPr>
                <w:rFonts w:ascii="宋体" w:hAnsi="宋体" w:cs="宋体"/>
                <w:color w:val="000000"/>
              </w:rPr>
            </w:pPr>
          </w:p>
        </w:tc>
        <w:tc>
          <w:tcPr>
            <w:tcW w:w="5862" w:type="dxa"/>
            <w:vAlign w:val="center"/>
          </w:tcPr>
          <w:p>
            <w:pPr>
              <w:spacing w:line="280" w:lineRule="exact"/>
              <w:rPr>
                <w:rFonts w:ascii="宋体" w:hAnsi="宋体" w:cs="宋体"/>
                <w:color w:val="000000"/>
              </w:rPr>
            </w:pPr>
            <w:r>
              <w:rPr>
                <w:rFonts w:hint="eastAsia" w:ascii="Times New Roman" w:hAnsi="Times New Roman" w:cs="宋体"/>
                <w:color w:val="000000"/>
              </w:rPr>
              <w:t>47</w:t>
            </w:r>
            <w:r>
              <w:rPr>
                <w:rFonts w:hint="eastAsia" w:ascii="宋体" w:hAnsi="宋体" w:cs="宋体"/>
                <w:color w:val="000000"/>
              </w:rPr>
              <w:t>.积极推进控烟立法，出台全面控烟法律法规规定，逐步实现室内公共场所、工作场所和公共交通内全面禁止吸烟。</w:t>
            </w:r>
          </w:p>
        </w:tc>
        <w:tc>
          <w:tcPr>
            <w:tcW w:w="2044" w:type="dxa"/>
            <w:vAlign w:val="center"/>
          </w:tcPr>
          <w:p>
            <w:pPr>
              <w:jc w:val="center"/>
              <w:rPr>
                <w:rFonts w:hint="eastAsia" w:ascii="宋体" w:hAnsi="宋体" w:cs="宋体"/>
                <w:color w:val="000000"/>
              </w:rPr>
            </w:pPr>
            <w:r>
              <w:rPr>
                <w:rFonts w:hint="eastAsia" w:ascii="宋体" w:hAnsi="宋体" w:cs="宋体"/>
                <w:color w:val="000000"/>
              </w:rPr>
              <w:t>健康教育与健康</w:t>
            </w:r>
          </w:p>
          <w:p>
            <w:pPr>
              <w:jc w:val="center"/>
              <w:rPr>
                <w:rFonts w:ascii="宋体" w:hAnsi="宋体" w:cs="宋体"/>
                <w:color w:val="000000"/>
              </w:rPr>
            </w:pPr>
            <w:r>
              <w:rPr>
                <w:rFonts w:hint="eastAsia" w:ascii="宋体" w:hAnsi="宋体" w:cs="宋体"/>
                <w:color w:val="000000"/>
              </w:rPr>
              <w:t>促进工作组</w:t>
            </w:r>
          </w:p>
        </w:tc>
        <w:tc>
          <w:tcPr>
            <w:tcW w:w="2598" w:type="dxa"/>
            <w:vAlign w:val="center"/>
          </w:tcPr>
          <w:p>
            <w:pPr>
              <w:rPr>
                <w:rFonts w:ascii="宋体" w:hAnsi="宋体" w:cs="宋体"/>
                <w:color w:val="000000"/>
              </w:rPr>
            </w:pPr>
            <w:r>
              <w:rPr>
                <w:rFonts w:hint="eastAsia" w:ascii="宋体" w:hAnsi="宋体" w:cs="宋体"/>
                <w:color w:val="000000"/>
              </w:rPr>
              <w:t>区政府办、区卫健局、区城管局、区交通局、各乡人民政府、街道办事处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94" w:hRule="atLeast"/>
          <w:jc w:val="center"/>
        </w:trPr>
        <w:tc>
          <w:tcPr>
            <w:tcW w:w="679" w:type="dxa"/>
            <w:vMerge w:val="continue"/>
            <w:vAlign w:val="center"/>
          </w:tcPr>
          <w:p>
            <w:pPr>
              <w:jc w:val="center"/>
              <w:rPr>
                <w:rFonts w:ascii="宋体" w:hAnsi="宋体" w:cs="宋体"/>
                <w:color w:val="000000"/>
              </w:rPr>
            </w:pPr>
          </w:p>
        </w:tc>
        <w:tc>
          <w:tcPr>
            <w:tcW w:w="3216" w:type="dxa"/>
            <w:vMerge w:val="continue"/>
            <w:vAlign w:val="center"/>
          </w:tcPr>
          <w:p>
            <w:pPr>
              <w:rPr>
                <w:rFonts w:ascii="宋体" w:hAnsi="宋体" w:cs="宋体"/>
                <w:color w:val="000000"/>
              </w:rPr>
            </w:pPr>
          </w:p>
        </w:tc>
        <w:tc>
          <w:tcPr>
            <w:tcW w:w="5862" w:type="dxa"/>
            <w:vAlign w:val="center"/>
          </w:tcPr>
          <w:p>
            <w:pPr>
              <w:spacing w:line="280" w:lineRule="exact"/>
              <w:rPr>
                <w:rFonts w:ascii="宋体" w:hAnsi="宋体" w:cs="宋体"/>
                <w:color w:val="000000"/>
              </w:rPr>
            </w:pPr>
            <w:r>
              <w:rPr>
                <w:rFonts w:hint="eastAsia" w:ascii="Times New Roman" w:hAnsi="Times New Roman" w:cs="宋体"/>
                <w:color w:val="000000"/>
              </w:rPr>
              <w:t>48</w:t>
            </w:r>
            <w:r>
              <w:rPr>
                <w:rFonts w:hint="eastAsia" w:ascii="宋体" w:hAnsi="宋体" w:cs="宋体"/>
                <w:color w:val="000000"/>
              </w:rPr>
              <w:t>.辖区内所有室内公共场所、工作场所及主要入口处，公共交通工具内张贴醒目的禁止吸烟标识和提示语。禁止吸烟标识张贴正确、规范（包括“禁止吸烟”的图形和字样、监督举报电话、健康危害警示语以及部门落款等）。</w:t>
            </w:r>
          </w:p>
        </w:tc>
        <w:tc>
          <w:tcPr>
            <w:tcW w:w="2044" w:type="dxa"/>
            <w:vAlign w:val="center"/>
          </w:tcPr>
          <w:p>
            <w:pPr>
              <w:jc w:val="center"/>
              <w:rPr>
                <w:rFonts w:hint="eastAsia" w:ascii="宋体" w:hAnsi="宋体" w:cs="宋体"/>
                <w:color w:val="000000"/>
              </w:rPr>
            </w:pPr>
            <w:r>
              <w:rPr>
                <w:rFonts w:hint="eastAsia" w:ascii="宋体" w:hAnsi="宋体" w:cs="宋体"/>
                <w:color w:val="000000"/>
              </w:rPr>
              <w:t>健康教育与健康</w:t>
            </w:r>
          </w:p>
          <w:p>
            <w:pPr>
              <w:jc w:val="center"/>
              <w:rPr>
                <w:rFonts w:ascii="宋体" w:hAnsi="宋体" w:cs="宋体"/>
                <w:color w:val="000000"/>
              </w:rPr>
            </w:pPr>
            <w:r>
              <w:rPr>
                <w:rFonts w:hint="eastAsia" w:ascii="宋体" w:hAnsi="宋体" w:cs="宋体"/>
                <w:color w:val="000000"/>
              </w:rPr>
              <w:t>促进工作组</w:t>
            </w:r>
          </w:p>
        </w:tc>
        <w:tc>
          <w:tcPr>
            <w:tcW w:w="2598" w:type="dxa"/>
            <w:vAlign w:val="center"/>
          </w:tcPr>
          <w:p>
            <w:pPr>
              <w:rPr>
                <w:rFonts w:ascii="宋体" w:hAnsi="宋体" w:cs="宋体"/>
                <w:color w:val="000000"/>
              </w:rPr>
            </w:pPr>
            <w:r>
              <w:rPr>
                <w:rFonts w:hint="eastAsia" w:ascii="宋体" w:hAnsi="宋体" w:cs="宋体"/>
                <w:color w:val="000000"/>
              </w:rPr>
              <w:t>区卫健局、区发改局、区交通局、区文旅广体局、区住建局、区农业农村局、区机关事务服务中心、区商务和投资事务中心、各乡人民政府、街道办事处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0" w:hRule="atLeast"/>
          <w:jc w:val="center"/>
        </w:trPr>
        <w:tc>
          <w:tcPr>
            <w:tcW w:w="679" w:type="dxa"/>
            <w:vMerge w:val="restart"/>
            <w:vAlign w:val="center"/>
          </w:tcPr>
          <w:p>
            <w:pPr>
              <w:jc w:val="center"/>
              <w:rPr>
                <w:rFonts w:ascii="宋体" w:hAnsi="宋体" w:cs="宋体"/>
                <w:color w:val="000000"/>
              </w:rPr>
            </w:pPr>
            <w:r>
              <w:rPr>
                <w:rFonts w:hint="eastAsia" w:ascii="宋体" w:hAnsi="宋体" w:cs="宋体"/>
                <w:color w:val="000000"/>
              </w:rPr>
              <w:t>三、市容环境卫生</w:t>
            </w:r>
          </w:p>
        </w:tc>
        <w:tc>
          <w:tcPr>
            <w:tcW w:w="3216" w:type="dxa"/>
            <w:vMerge w:val="restart"/>
            <w:vAlign w:val="center"/>
          </w:tcPr>
          <w:p>
            <w:pPr>
              <w:rPr>
                <w:rFonts w:ascii="宋体" w:hAnsi="宋体" w:cs="宋体"/>
                <w:color w:val="000000"/>
              </w:rPr>
            </w:pPr>
            <w:r>
              <w:rPr>
                <w:rFonts w:hint="eastAsia" w:ascii="宋体" w:hAnsi="宋体" w:cs="宋体"/>
                <w:color w:val="000000"/>
              </w:rPr>
              <w:t>（十）主次干道和街巷路面平整，道路照明及景观照明设施整洁、完好，运行正常。垃圾桶（箱）等垃圾分类收集容器配置齐全，分类标志统一规范，满足当地垃圾分类要求。无乱搭乱建、乱堆乱摆、乱停乱放、乱贴乱画、乱扔乱倒等现象，无卫生死角，基本消除易涝积水点。主次干道和街巷路面及时进行保洁，保洁质量符合相关标准要求。河道、湖泊等水面清洁、岸坡整洁，无垃圾杂物。建筑工地（含待建、拆迁、在建等工地）管理到位，卫生整洁，规范围挡，无扬尘、噪声污染，建筑垃圾规范运输处理，无乱倒垃圾和乱搭乱建现象。</w:t>
            </w:r>
          </w:p>
        </w:tc>
        <w:tc>
          <w:tcPr>
            <w:tcW w:w="5862" w:type="dxa"/>
            <w:vAlign w:val="center"/>
          </w:tcPr>
          <w:p>
            <w:pPr>
              <w:rPr>
                <w:rFonts w:ascii="宋体" w:hAnsi="宋体" w:cs="宋体"/>
                <w:color w:val="000000"/>
              </w:rPr>
            </w:pPr>
            <w:r>
              <w:rPr>
                <w:rFonts w:hint="eastAsia" w:ascii="Times New Roman" w:hAnsi="Times New Roman" w:cs="宋体"/>
                <w:color w:val="000000"/>
              </w:rPr>
              <w:t>49</w:t>
            </w:r>
            <w:r>
              <w:rPr>
                <w:rFonts w:hint="eastAsia" w:ascii="宋体" w:hAnsi="宋体" w:cs="宋体"/>
                <w:color w:val="000000"/>
              </w:rPr>
              <w:t>.城市容貌应达到相关标准要求，结合实际制定高于国家规定的容貌标准并公布实施。</w:t>
            </w:r>
          </w:p>
        </w:tc>
        <w:tc>
          <w:tcPr>
            <w:tcW w:w="2044" w:type="dxa"/>
            <w:vAlign w:val="center"/>
          </w:tcPr>
          <w:p>
            <w:pPr>
              <w:jc w:val="center"/>
              <w:rPr>
                <w:rFonts w:ascii="宋体" w:hAnsi="宋体" w:cs="宋体"/>
                <w:color w:val="000000"/>
                <w:spacing w:val="-11"/>
              </w:rPr>
            </w:pPr>
            <w:r>
              <w:rPr>
                <w:rFonts w:hint="eastAsia" w:ascii="宋体" w:hAnsi="宋体" w:cs="宋体"/>
                <w:color w:val="000000"/>
                <w:spacing w:val="-11"/>
              </w:rPr>
              <w:t>市容环境卫生工作组</w:t>
            </w:r>
          </w:p>
        </w:tc>
        <w:tc>
          <w:tcPr>
            <w:tcW w:w="2598" w:type="dxa"/>
            <w:vAlign w:val="center"/>
          </w:tcPr>
          <w:p>
            <w:pPr>
              <w:rPr>
                <w:rFonts w:ascii="宋体" w:hAnsi="宋体" w:cs="宋体"/>
                <w:color w:val="000000"/>
              </w:rPr>
            </w:pPr>
            <w:r>
              <w:rPr>
                <w:rFonts w:hint="eastAsia" w:ascii="宋体" w:hAnsi="宋体" w:cs="宋体"/>
                <w:color w:val="000000"/>
              </w:rPr>
              <w:t>区政府办、区城管局、各街道办事处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95" w:hRule="atLeast"/>
          <w:jc w:val="center"/>
        </w:trPr>
        <w:tc>
          <w:tcPr>
            <w:tcW w:w="679" w:type="dxa"/>
            <w:vMerge w:val="continue"/>
            <w:vAlign w:val="center"/>
          </w:tcPr>
          <w:p>
            <w:pPr>
              <w:jc w:val="center"/>
              <w:rPr>
                <w:rFonts w:ascii="宋体" w:hAnsi="宋体" w:cs="宋体"/>
                <w:color w:val="000000"/>
              </w:rPr>
            </w:pPr>
          </w:p>
        </w:tc>
        <w:tc>
          <w:tcPr>
            <w:tcW w:w="3216" w:type="dxa"/>
            <w:vMerge w:val="continue"/>
            <w:vAlign w:val="center"/>
          </w:tcPr>
          <w:p>
            <w:pPr>
              <w:rPr>
                <w:rFonts w:ascii="宋体" w:hAnsi="宋体" w:cs="宋体"/>
                <w:color w:val="000000"/>
              </w:rPr>
            </w:pPr>
          </w:p>
        </w:tc>
        <w:tc>
          <w:tcPr>
            <w:tcW w:w="5862" w:type="dxa"/>
            <w:vAlign w:val="center"/>
          </w:tcPr>
          <w:p>
            <w:pPr>
              <w:rPr>
                <w:rFonts w:ascii="宋体" w:hAnsi="宋体" w:cs="宋体"/>
                <w:color w:val="000000"/>
              </w:rPr>
            </w:pPr>
            <w:r>
              <w:rPr>
                <w:rFonts w:hint="eastAsia" w:ascii="Times New Roman" w:hAnsi="Times New Roman" w:cs="宋体"/>
                <w:color w:val="000000"/>
              </w:rPr>
              <w:t>50</w:t>
            </w:r>
            <w:r>
              <w:rPr>
                <w:rFonts w:hint="eastAsia" w:ascii="宋体" w:hAnsi="宋体" w:cs="宋体"/>
                <w:color w:val="000000"/>
              </w:rPr>
              <w:t>.城市道路保持平坦、完好，没有坑凹、碎裂、隆起、溢水等情况,便于通行。道路在进行新建、扩建、改建、养护、维修等施工作业时，施工现场实施噪声污染防治措施，并设置明显标志和安全防护设施。施工完毕后及时平整现场、恢复路面、拆除防护设施。临时道路管理规范，有效控制扬尘，不得有生活垃圾堆积。坡道、盲道等无障碍设施畅通、完好，道缘石整齐、无缺损。交通护栏、隔离墩经常清洗、维护，无空缺、损坏、移位、歪倒。道路上设置的井（箱）盖、排水箅等及时加固、更换、归位和补齐，出现恶劣天气、洪涝灾害时能够确保设施齐全、有效运行，无安全隐患，窨井盖完好率≥</w:t>
            </w:r>
            <w:r>
              <w:rPr>
                <w:rFonts w:hint="eastAsia" w:ascii="Times New Roman" w:hAnsi="Times New Roman" w:cs="宋体"/>
                <w:color w:val="000000"/>
              </w:rPr>
              <w:t>98</w:t>
            </w:r>
            <w:r>
              <w:rPr>
                <w:rFonts w:hint="eastAsia" w:ascii="宋体" w:hAnsi="宋体" w:cs="宋体"/>
                <w:color w:val="000000"/>
              </w:rPr>
              <w:t>%。</w:t>
            </w:r>
          </w:p>
        </w:tc>
        <w:tc>
          <w:tcPr>
            <w:tcW w:w="2044" w:type="dxa"/>
            <w:vAlign w:val="center"/>
          </w:tcPr>
          <w:p>
            <w:pPr>
              <w:jc w:val="center"/>
              <w:rPr>
                <w:rFonts w:ascii="宋体" w:hAnsi="宋体" w:cs="宋体"/>
                <w:color w:val="000000"/>
                <w:spacing w:val="-11"/>
              </w:rPr>
            </w:pPr>
            <w:r>
              <w:rPr>
                <w:rFonts w:hint="eastAsia" w:ascii="宋体" w:hAnsi="宋体" w:cs="宋体"/>
                <w:color w:val="000000"/>
                <w:spacing w:val="-11"/>
              </w:rPr>
              <w:t>市容环境卫生工作组</w:t>
            </w:r>
          </w:p>
        </w:tc>
        <w:tc>
          <w:tcPr>
            <w:tcW w:w="2598" w:type="dxa"/>
            <w:vAlign w:val="center"/>
          </w:tcPr>
          <w:p>
            <w:pPr>
              <w:rPr>
                <w:rFonts w:ascii="宋体" w:hAnsi="宋体" w:cs="宋体"/>
                <w:color w:val="000000"/>
              </w:rPr>
            </w:pPr>
            <w:r>
              <w:rPr>
                <w:rFonts w:hint="eastAsia" w:ascii="宋体" w:hAnsi="宋体" w:cs="宋体"/>
                <w:color w:val="000000"/>
              </w:rPr>
              <w:t>区城管局、区住建局、各街道办事处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47" w:hRule="atLeast"/>
          <w:jc w:val="center"/>
        </w:trPr>
        <w:tc>
          <w:tcPr>
            <w:tcW w:w="679" w:type="dxa"/>
            <w:vMerge w:val="continue"/>
            <w:vAlign w:val="center"/>
          </w:tcPr>
          <w:p>
            <w:pPr>
              <w:jc w:val="center"/>
              <w:rPr>
                <w:rFonts w:ascii="宋体" w:hAnsi="宋体" w:cs="宋体"/>
                <w:color w:val="000000"/>
              </w:rPr>
            </w:pPr>
          </w:p>
        </w:tc>
        <w:tc>
          <w:tcPr>
            <w:tcW w:w="3216" w:type="dxa"/>
            <w:vMerge w:val="continue"/>
            <w:vAlign w:val="center"/>
          </w:tcPr>
          <w:p>
            <w:pPr>
              <w:rPr>
                <w:rFonts w:ascii="宋体" w:hAnsi="宋体" w:cs="宋体"/>
                <w:color w:val="000000"/>
              </w:rPr>
            </w:pPr>
          </w:p>
        </w:tc>
        <w:tc>
          <w:tcPr>
            <w:tcW w:w="5862" w:type="dxa"/>
            <w:vAlign w:val="center"/>
          </w:tcPr>
          <w:p>
            <w:pPr>
              <w:rPr>
                <w:rFonts w:ascii="宋体" w:hAnsi="宋体" w:cs="宋体"/>
                <w:color w:val="000000"/>
              </w:rPr>
            </w:pPr>
            <w:r>
              <w:rPr>
                <w:rFonts w:hint="eastAsia" w:ascii="Times New Roman" w:hAnsi="Times New Roman" w:cs="宋体"/>
                <w:color w:val="000000"/>
              </w:rPr>
              <w:t>51</w:t>
            </w:r>
            <w:r>
              <w:rPr>
                <w:rFonts w:hint="eastAsia" w:ascii="宋体" w:hAnsi="宋体" w:cs="宋体"/>
                <w:color w:val="000000"/>
              </w:rPr>
              <w:t>.加强城镇广场、立交桥下、地下构筑物、棚户区等易涝点的治理，强化排涝措施。推进易涝、积水点的整治，基本消除易涝积水点。</w:t>
            </w:r>
          </w:p>
        </w:tc>
        <w:tc>
          <w:tcPr>
            <w:tcW w:w="2044" w:type="dxa"/>
            <w:vAlign w:val="center"/>
          </w:tcPr>
          <w:p>
            <w:pPr>
              <w:jc w:val="center"/>
              <w:rPr>
                <w:rFonts w:ascii="宋体" w:hAnsi="宋体" w:cs="宋体"/>
                <w:color w:val="000000"/>
                <w:spacing w:val="-11"/>
              </w:rPr>
            </w:pPr>
            <w:r>
              <w:rPr>
                <w:rFonts w:hint="eastAsia" w:ascii="宋体" w:hAnsi="宋体" w:cs="宋体"/>
                <w:color w:val="000000"/>
                <w:spacing w:val="-11"/>
              </w:rPr>
              <w:t>市容环境卫生工作组</w:t>
            </w:r>
          </w:p>
        </w:tc>
        <w:tc>
          <w:tcPr>
            <w:tcW w:w="2598" w:type="dxa"/>
            <w:vAlign w:val="center"/>
          </w:tcPr>
          <w:p>
            <w:pPr>
              <w:rPr>
                <w:rFonts w:ascii="宋体" w:hAnsi="宋体" w:cs="宋体"/>
                <w:color w:val="000000"/>
              </w:rPr>
            </w:pPr>
            <w:r>
              <w:rPr>
                <w:rFonts w:hint="eastAsia" w:ascii="宋体" w:hAnsi="宋体" w:cs="宋体"/>
                <w:color w:val="000000"/>
              </w:rPr>
              <w:t>区城管局、区住建局、各街道办事处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01" w:hRule="atLeast"/>
          <w:jc w:val="center"/>
        </w:trPr>
        <w:tc>
          <w:tcPr>
            <w:tcW w:w="679" w:type="dxa"/>
            <w:vMerge w:val="continue"/>
            <w:vAlign w:val="center"/>
          </w:tcPr>
          <w:p>
            <w:pPr>
              <w:jc w:val="center"/>
              <w:rPr>
                <w:rFonts w:ascii="宋体" w:hAnsi="宋体" w:cs="宋体"/>
                <w:color w:val="000000"/>
              </w:rPr>
            </w:pPr>
          </w:p>
        </w:tc>
        <w:tc>
          <w:tcPr>
            <w:tcW w:w="3216" w:type="dxa"/>
            <w:vMerge w:val="continue"/>
            <w:vAlign w:val="center"/>
          </w:tcPr>
          <w:p>
            <w:pPr>
              <w:rPr>
                <w:rFonts w:ascii="宋体" w:hAnsi="宋体" w:cs="宋体"/>
                <w:color w:val="000000"/>
              </w:rPr>
            </w:pPr>
          </w:p>
        </w:tc>
        <w:tc>
          <w:tcPr>
            <w:tcW w:w="5862" w:type="dxa"/>
            <w:vAlign w:val="center"/>
          </w:tcPr>
          <w:p>
            <w:pPr>
              <w:rPr>
                <w:rFonts w:ascii="宋体" w:hAnsi="宋体" w:cs="宋体"/>
                <w:color w:val="000000"/>
              </w:rPr>
            </w:pPr>
            <w:r>
              <w:rPr>
                <w:rFonts w:hint="eastAsia" w:ascii="Times New Roman" w:hAnsi="Times New Roman" w:cs="宋体"/>
                <w:color w:val="000000"/>
              </w:rPr>
              <w:t>52</w:t>
            </w:r>
            <w:r>
              <w:rPr>
                <w:rFonts w:hint="eastAsia" w:ascii="宋体" w:hAnsi="宋体" w:cs="宋体"/>
                <w:color w:val="000000"/>
              </w:rPr>
              <w:t>.照明符合生态环境保护的要求，避免光污染，采用高效、节能、美观的照明灯具及光源。功能照明设施整洁、完好，灯杆、灯具、配电柜等照明设备和器材定期维护，及时排除城市照明设施故障，确保正常运行，道路及公共场所装灯率达到</w:t>
            </w:r>
            <w:r>
              <w:rPr>
                <w:rFonts w:hint="eastAsia" w:ascii="Times New Roman" w:hAnsi="Times New Roman" w:cs="宋体"/>
                <w:color w:val="000000"/>
              </w:rPr>
              <w:t>100</w:t>
            </w:r>
            <w:r>
              <w:rPr>
                <w:rFonts w:hint="eastAsia" w:ascii="宋体" w:hAnsi="宋体" w:cs="宋体"/>
                <w:color w:val="000000"/>
              </w:rPr>
              <w:t>％。景观照明与功能照明应统筹兼顾，做到经济合理，满足使用功能，景观效果良好。</w:t>
            </w:r>
          </w:p>
        </w:tc>
        <w:tc>
          <w:tcPr>
            <w:tcW w:w="2044" w:type="dxa"/>
            <w:vAlign w:val="center"/>
          </w:tcPr>
          <w:p>
            <w:pPr>
              <w:jc w:val="center"/>
              <w:rPr>
                <w:rFonts w:ascii="宋体" w:hAnsi="宋体" w:cs="宋体"/>
                <w:color w:val="000000"/>
                <w:spacing w:val="-11"/>
              </w:rPr>
            </w:pPr>
            <w:r>
              <w:rPr>
                <w:rFonts w:hint="eastAsia" w:ascii="宋体" w:hAnsi="宋体" w:cs="宋体"/>
                <w:color w:val="000000"/>
                <w:spacing w:val="-11"/>
              </w:rPr>
              <w:t>市容环境卫生工作组</w:t>
            </w:r>
          </w:p>
        </w:tc>
        <w:tc>
          <w:tcPr>
            <w:tcW w:w="2598" w:type="dxa"/>
            <w:vAlign w:val="center"/>
          </w:tcPr>
          <w:p>
            <w:pPr>
              <w:rPr>
                <w:rFonts w:ascii="宋体" w:hAnsi="宋体" w:cs="宋体"/>
                <w:color w:val="000000"/>
              </w:rPr>
            </w:pPr>
            <w:r>
              <w:rPr>
                <w:rFonts w:hint="eastAsia" w:ascii="宋体" w:hAnsi="宋体" w:cs="宋体"/>
                <w:color w:val="000000"/>
              </w:rPr>
              <w:t>区城管局、区生态环境局、区供电公司、各街道办事处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46" w:hRule="atLeast"/>
          <w:jc w:val="center"/>
        </w:trPr>
        <w:tc>
          <w:tcPr>
            <w:tcW w:w="679" w:type="dxa"/>
            <w:vMerge w:val="restart"/>
            <w:vAlign w:val="center"/>
          </w:tcPr>
          <w:p>
            <w:pPr>
              <w:jc w:val="center"/>
              <w:rPr>
                <w:rFonts w:ascii="宋体" w:hAnsi="宋体" w:cs="宋体"/>
                <w:color w:val="000000"/>
              </w:rPr>
            </w:pPr>
            <w:r>
              <w:rPr>
                <w:rFonts w:hint="eastAsia" w:ascii="宋体" w:hAnsi="宋体" w:cs="宋体"/>
                <w:color w:val="000000"/>
              </w:rPr>
              <w:t>三、市容环境卫生</w:t>
            </w:r>
          </w:p>
        </w:tc>
        <w:tc>
          <w:tcPr>
            <w:tcW w:w="3216" w:type="dxa"/>
            <w:vMerge w:val="restart"/>
            <w:vAlign w:val="center"/>
          </w:tcPr>
          <w:p>
            <w:pPr>
              <w:rPr>
                <w:rFonts w:ascii="宋体" w:hAnsi="宋体" w:cs="宋体"/>
                <w:color w:val="000000"/>
              </w:rPr>
            </w:pPr>
            <w:r>
              <w:rPr>
                <w:rFonts w:hint="eastAsia" w:ascii="宋体" w:hAnsi="宋体" w:cs="宋体"/>
                <w:color w:val="000000"/>
              </w:rPr>
              <w:t>（十）主次干道和街巷路面平整，道路照明及景观照明设施整洁、完好，运行正常。垃圾桶（箱）等垃圾分类收集容器配置齐全，分类标志统一规范，满足当地垃圾分类要求。无乱搭乱建、乱堆乱摆、乱停乱放、乱贴乱画、乱扔乱倒等现象，无卫生死角，基本消除易涝积水点。主次干道和街巷路面及时进行保洁，保洁质量符合相关标准要求。河道、湖泊等水面清洁、岸坡整洁，无垃圾杂物。建筑工地（含待建、拆迁、在建等工地）管理到位，卫生整洁，规范围挡，无扬尘、噪声污染，建筑垃圾规范运输处理，无乱倒垃圾和乱搭乱建现象。</w:t>
            </w:r>
          </w:p>
        </w:tc>
        <w:tc>
          <w:tcPr>
            <w:tcW w:w="5862" w:type="dxa"/>
            <w:vAlign w:val="center"/>
          </w:tcPr>
          <w:p>
            <w:pPr>
              <w:spacing w:line="280" w:lineRule="exact"/>
              <w:rPr>
                <w:rFonts w:ascii="宋体" w:hAnsi="宋体" w:cs="宋体"/>
                <w:color w:val="000000"/>
              </w:rPr>
            </w:pPr>
            <w:r>
              <w:rPr>
                <w:rFonts w:hint="eastAsia" w:ascii="Times New Roman" w:hAnsi="Times New Roman" w:cs="宋体"/>
                <w:color w:val="000000"/>
              </w:rPr>
              <w:t>53</w:t>
            </w:r>
            <w:r>
              <w:rPr>
                <w:rFonts w:hint="eastAsia" w:ascii="宋体" w:hAnsi="宋体" w:cs="宋体"/>
                <w:color w:val="000000"/>
              </w:rPr>
              <w:t>.废物箱、垃圾桶等垃圾收集容器整洁美观，定期维护和更新，设施完好并运转正常。按照当地垃圾分类要求，设置统一规范、清晰醒目的生活垃圾分类标志；重点场所附近及其他公众活动频繁处，设置垃圾收集站（点）、废物箱等环境卫生设施。生活垃圾中的有害垃圾应使用密闭容器，单独收集运输和处理，其相关容器、设备应具有标志，标志的图案和颜色设置规范。</w:t>
            </w:r>
          </w:p>
        </w:tc>
        <w:tc>
          <w:tcPr>
            <w:tcW w:w="2044" w:type="dxa"/>
            <w:vAlign w:val="center"/>
          </w:tcPr>
          <w:p>
            <w:pPr>
              <w:jc w:val="center"/>
              <w:rPr>
                <w:rFonts w:ascii="宋体" w:hAnsi="宋体" w:cs="宋体"/>
                <w:color w:val="000000"/>
                <w:spacing w:val="-6"/>
              </w:rPr>
            </w:pPr>
            <w:r>
              <w:rPr>
                <w:rFonts w:hint="eastAsia" w:ascii="宋体" w:hAnsi="宋体" w:cs="宋体"/>
                <w:color w:val="000000"/>
                <w:spacing w:val="-6"/>
              </w:rPr>
              <w:t>市容环境卫生工作组</w:t>
            </w:r>
          </w:p>
        </w:tc>
        <w:tc>
          <w:tcPr>
            <w:tcW w:w="2598" w:type="dxa"/>
            <w:vAlign w:val="center"/>
          </w:tcPr>
          <w:p>
            <w:pPr>
              <w:rPr>
                <w:rFonts w:ascii="宋体" w:hAnsi="宋体" w:cs="宋体"/>
                <w:color w:val="000000"/>
              </w:rPr>
            </w:pPr>
            <w:r>
              <w:rPr>
                <w:rFonts w:hint="eastAsia" w:ascii="宋体" w:hAnsi="宋体" w:cs="宋体"/>
                <w:color w:val="000000"/>
              </w:rPr>
              <w:t>区城管局、区生态环境局、各街道办事处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48" w:hRule="atLeast"/>
          <w:jc w:val="center"/>
        </w:trPr>
        <w:tc>
          <w:tcPr>
            <w:tcW w:w="679" w:type="dxa"/>
            <w:vMerge w:val="continue"/>
            <w:vAlign w:val="center"/>
          </w:tcPr>
          <w:p>
            <w:pPr>
              <w:jc w:val="center"/>
              <w:rPr>
                <w:rFonts w:ascii="宋体" w:hAnsi="宋体" w:cs="宋体"/>
                <w:color w:val="000000"/>
              </w:rPr>
            </w:pPr>
          </w:p>
        </w:tc>
        <w:tc>
          <w:tcPr>
            <w:tcW w:w="3216" w:type="dxa"/>
            <w:vMerge w:val="continue"/>
            <w:vAlign w:val="center"/>
          </w:tcPr>
          <w:p>
            <w:pPr>
              <w:rPr>
                <w:rFonts w:ascii="宋体" w:hAnsi="宋体" w:cs="宋体"/>
                <w:color w:val="000000"/>
              </w:rPr>
            </w:pPr>
          </w:p>
        </w:tc>
        <w:tc>
          <w:tcPr>
            <w:tcW w:w="5862" w:type="dxa"/>
            <w:vAlign w:val="center"/>
          </w:tcPr>
          <w:p>
            <w:pPr>
              <w:spacing w:line="280" w:lineRule="exact"/>
              <w:rPr>
                <w:rFonts w:ascii="宋体" w:hAnsi="宋体" w:cs="宋体"/>
                <w:color w:val="000000"/>
              </w:rPr>
            </w:pPr>
            <w:r>
              <w:rPr>
                <w:rFonts w:hint="eastAsia" w:ascii="Times New Roman" w:hAnsi="Times New Roman" w:cs="宋体"/>
                <w:color w:val="000000"/>
              </w:rPr>
              <w:t>54</w:t>
            </w:r>
            <w:r>
              <w:rPr>
                <w:rFonts w:hint="eastAsia" w:ascii="宋体" w:hAnsi="宋体" w:cs="宋体"/>
                <w:color w:val="000000"/>
              </w:rPr>
              <w:t>.主要街道两侧建（构）筑物外形完好、整洁，定期粉刷、修饰，建筑物沿街立面设置的遮阳帐篷、空调外机等设施的下沿高度符合标准规定。无乱搭乱建、乱堆乱摆、乱停乱放、乱贴乱画、乱扔乱倒等现象。道路、公共场所无违规占道经营和店外经营，禁止占用绿地经营。无随意堆放废 弃家具家电、装修材料等现象。经批准设置的路边便民餐点、早（夜）市，按 规定时间、规定地点有序经营，经营设施摆放整齐，经营结束后场地无垃圾、油污。机动车、非机动车有序规范停放，不占用绿化带、盲道，机动车无违规停放在人行道上，非机动车停放不影响行人通行。废弃车、“僵尸”车等得到及时清理。城区无卫生死角，街巷里弄路面普遍硬化，无残垣断壁和乱搭建等影响市容环境卫生现象。保持环境卫生整洁，无暴露垃圾、粪便、污水，无污迹无渣土。建筑物屋顶保持整洁、美观，不得堆放杂物，屋顶安装的设施、设备规范设置。</w:t>
            </w:r>
          </w:p>
        </w:tc>
        <w:tc>
          <w:tcPr>
            <w:tcW w:w="2044" w:type="dxa"/>
            <w:vAlign w:val="center"/>
          </w:tcPr>
          <w:p>
            <w:pPr>
              <w:jc w:val="center"/>
              <w:rPr>
                <w:rFonts w:ascii="宋体" w:hAnsi="宋体" w:cs="宋体"/>
                <w:color w:val="000000"/>
                <w:spacing w:val="-6"/>
              </w:rPr>
            </w:pPr>
            <w:r>
              <w:rPr>
                <w:rFonts w:hint="eastAsia" w:ascii="宋体" w:hAnsi="宋体" w:cs="宋体"/>
                <w:color w:val="000000"/>
                <w:spacing w:val="-6"/>
              </w:rPr>
              <w:t>市容环境卫生工作组</w:t>
            </w:r>
          </w:p>
        </w:tc>
        <w:tc>
          <w:tcPr>
            <w:tcW w:w="2598" w:type="dxa"/>
            <w:vAlign w:val="center"/>
          </w:tcPr>
          <w:p>
            <w:pPr>
              <w:rPr>
                <w:rFonts w:ascii="宋体" w:hAnsi="宋体" w:cs="宋体"/>
                <w:color w:val="000000"/>
              </w:rPr>
            </w:pPr>
            <w:r>
              <w:rPr>
                <w:rFonts w:hint="eastAsia" w:ascii="宋体" w:hAnsi="宋体" w:cs="宋体"/>
                <w:color w:val="000000"/>
              </w:rPr>
              <w:t>区城管局、交警直属二大队、各街道办事处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05" w:hRule="atLeast"/>
          <w:jc w:val="center"/>
        </w:trPr>
        <w:tc>
          <w:tcPr>
            <w:tcW w:w="679" w:type="dxa"/>
            <w:vMerge w:val="restart"/>
            <w:vAlign w:val="center"/>
          </w:tcPr>
          <w:p>
            <w:pPr>
              <w:spacing w:line="360" w:lineRule="exact"/>
              <w:jc w:val="center"/>
              <w:rPr>
                <w:rFonts w:ascii="宋体" w:hAnsi="宋体" w:cs="宋体"/>
                <w:color w:val="000000"/>
              </w:rPr>
            </w:pPr>
            <w:r>
              <w:rPr>
                <w:rFonts w:hint="eastAsia" w:ascii="宋体" w:hAnsi="宋体" w:cs="宋体"/>
                <w:color w:val="000000"/>
              </w:rPr>
              <w:t>三、市容环境卫生</w:t>
            </w:r>
          </w:p>
        </w:tc>
        <w:tc>
          <w:tcPr>
            <w:tcW w:w="3216" w:type="dxa"/>
            <w:vMerge w:val="restart"/>
            <w:vAlign w:val="center"/>
          </w:tcPr>
          <w:p>
            <w:pPr>
              <w:spacing w:line="360" w:lineRule="exact"/>
              <w:rPr>
                <w:rFonts w:ascii="宋体" w:hAnsi="宋体" w:cs="宋体"/>
                <w:color w:val="000000"/>
              </w:rPr>
            </w:pPr>
            <w:r>
              <w:rPr>
                <w:rFonts w:hint="eastAsia" w:ascii="宋体" w:hAnsi="宋体" w:cs="宋体"/>
                <w:color w:val="000000"/>
              </w:rPr>
              <w:t>（十）主次干道和街巷路面平整，道路照明及景观照明设施整洁、完好，运行正常。垃圾桶（箱）等垃圾分类收集容器配置齐全，分类标志统一规范，满足当地垃圾分类要求。无乱搭乱建、乱堆乱摆、乱停乱放、乱贴乱画、乱扔乱倒等现象，无卫生死角，基本消除易涝积水点。主次干道和街巷路面及时进行保洁，保洁质量符合相关标准要求。河道、湖泊等水面清洁、岸坡整洁，无垃圾杂物。建筑工地（含待建、拆迁、在建等工地）管理到位，卫生整洁，规范围挡，无扬尘、噪声污染，建筑垃圾规范运输处理，无乱倒垃圾和乱搭乱建现象。</w:t>
            </w:r>
          </w:p>
        </w:tc>
        <w:tc>
          <w:tcPr>
            <w:tcW w:w="5862" w:type="dxa"/>
            <w:vAlign w:val="center"/>
          </w:tcPr>
          <w:p>
            <w:pPr>
              <w:spacing w:line="360" w:lineRule="exact"/>
              <w:rPr>
                <w:rFonts w:ascii="宋体" w:hAnsi="宋体" w:cs="宋体"/>
                <w:color w:val="000000"/>
              </w:rPr>
            </w:pPr>
            <w:r>
              <w:rPr>
                <w:rFonts w:hint="eastAsia" w:ascii="Times New Roman" w:hAnsi="Times New Roman" w:cs="宋体"/>
                <w:color w:val="000000"/>
              </w:rPr>
              <w:t>55</w:t>
            </w:r>
            <w:r>
              <w:rPr>
                <w:rFonts w:hint="eastAsia" w:ascii="宋体" w:hAnsi="宋体" w:cs="宋体"/>
                <w:color w:val="000000"/>
              </w:rPr>
              <w:t>.建立清扫保洁制度，明确清扫保洁范围、等级划分、质量评价等要求；道路清扫保洁范围应为车行道、人行道、车行隧道、人行过街地下通道、高架路、桥梁、人行过街天桥、立交桥及其他设施等，不得有道路清扫保洁空白或未落实地段；清扫保洁作业符合有关标准规定，清扫保洁等级根据道路所处地段和人流量等合理确定，清扫保洁作业内容及频次与道路清扫保洁等级一致；合理配置环卫清扫保洁作业人员和机械设备，在符合道路清扫保洁相关标准的基础上，主次干道每日保洁时间不低于</w:t>
            </w:r>
            <w:r>
              <w:rPr>
                <w:rFonts w:hint="eastAsia" w:ascii="Times New Roman" w:hAnsi="Times New Roman" w:cs="宋体"/>
                <w:color w:val="000000"/>
              </w:rPr>
              <w:t>16</w:t>
            </w:r>
            <w:r>
              <w:rPr>
                <w:rFonts w:hint="eastAsia" w:ascii="宋体" w:hAnsi="宋体" w:cs="宋体"/>
                <w:color w:val="000000"/>
              </w:rPr>
              <w:t>小时，街巷路面每日保洁时间不低于</w:t>
            </w:r>
            <w:r>
              <w:rPr>
                <w:rFonts w:hint="eastAsia" w:ascii="Times New Roman" w:hAnsi="Times New Roman" w:cs="宋体"/>
                <w:color w:val="000000"/>
              </w:rPr>
              <w:t>12</w:t>
            </w:r>
            <w:r>
              <w:rPr>
                <w:rFonts w:hint="eastAsia" w:ascii="宋体" w:hAnsi="宋体" w:cs="宋体"/>
                <w:color w:val="000000"/>
              </w:rPr>
              <w:t>小时；加强机械化洗扫、清洗、洒水作业并根据气候条件调整，道路机械化清扫率≥</w:t>
            </w:r>
            <w:r>
              <w:rPr>
                <w:rFonts w:hint="eastAsia" w:ascii="Times New Roman" w:hAnsi="Times New Roman" w:cs="宋体"/>
                <w:color w:val="000000"/>
              </w:rPr>
              <w:t>80</w:t>
            </w:r>
            <w:r>
              <w:rPr>
                <w:rFonts w:hint="eastAsia" w:ascii="宋体" w:hAnsi="宋体" w:cs="宋体"/>
                <w:color w:val="000000"/>
              </w:rPr>
              <w:t>％。高温季节，大城市、特大城市每日进行道路洒水作业，缺水城市的路面洗扫、清洗和洒水根据具体情况确定。</w:t>
            </w:r>
          </w:p>
        </w:tc>
        <w:tc>
          <w:tcPr>
            <w:tcW w:w="2044" w:type="dxa"/>
            <w:vAlign w:val="center"/>
          </w:tcPr>
          <w:p>
            <w:pPr>
              <w:spacing w:line="360" w:lineRule="exact"/>
              <w:jc w:val="center"/>
              <w:rPr>
                <w:rFonts w:ascii="宋体" w:hAnsi="宋体" w:cs="宋体"/>
                <w:color w:val="000000"/>
                <w:spacing w:val="-6"/>
              </w:rPr>
            </w:pPr>
            <w:r>
              <w:rPr>
                <w:rFonts w:hint="eastAsia" w:ascii="宋体" w:hAnsi="宋体" w:cs="宋体"/>
                <w:color w:val="000000"/>
                <w:spacing w:val="-6"/>
              </w:rPr>
              <w:t>市容环境卫生工作组</w:t>
            </w:r>
          </w:p>
        </w:tc>
        <w:tc>
          <w:tcPr>
            <w:tcW w:w="2598" w:type="dxa"/>
            <w:vAlign w:val="center"/>
          </w:tcPr>
          <w:p>
            <w:pPr>
              <w:spacing w:line="360" w:lineRule="exact"/>
              <w:rPr>
                <w:rFonts w:ascii="宋体" w:hAnsi="宋体" w:cs="宋体"/>
                <w:color w:val="000000"/>
              </w:rPr>
            </w:pPr>
            <w:r>
              <w:rPr>
                <w:rFonts w:hint="eastAsia" w:ascii="宋体" w:hAnsi="宋体" w:cs="宋体"/>
                <w:color w:val="000000"/>
              </w:rPr>
              <w:t>区城管局、各街道办事处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7" w:hRule="atLeast"/>
          <w:jc w:val="center"/>
        </w:trPr>
        <w:tc>
          <w:tcPr>
            <w:tcW w:w="679" w:type="dxa"/>
            <w:vMerge w:val="continue"/>
            <w:vAlign w:val="center"/>
          </w:tcPr>
          <w:p>
            <w:pPr>
              <w:spacing w:line="360" w:lineRule="exact"/>
              <w:jc w:val="center"/>
              <w:rPr>
                <w:rFonts w:ascii="宋体" w:hAnsi="宋体" w:cs="宋体"/>
                <w:color w:val="000000"/>
              </w:rPr>
            </w:pPr>
          </w:p>
        </w:tc>
        <w:tc>
          <w:tcPr>
            <w:tcW w:w="3216" w:type="dxa"/>
            <w:vMerge w:val="continue"/>
            <w:vAlign w:val="center"/>
          </w:tcPr>
          <w:p>
            <w:pPr>
              <w:spacing w:line="360" w:lineRule="exact"/>
              <w:rPr>
                <w:rFonts w:ascii="宋体" w:hAnsi="宋体" w:cs="宋体"/>
                <w:color w:val="000000"/>
              </w:rPr>
            </w:pPr>
          </w:p>
        </w:tc>
        <w:tc>
          <w:tcPr>
            <w:tcW w:w="5862" w:type="dxa"/>
            <w:vAlign w:val="center"/>
          </w:tcPr>
          <w:p>
            <w:pPr>
              <w:spacing w:line="360" w:lineRule="exact"/>
              <w:rPr>
                <w:rFonts w:ascii="宋体" w:hAnsi="宋体" w:cs="宋体"/>
                <w:color w:val="000000"/>
              </w:rPr>
            </w:pPr>
            <w:r>
              <w:rPr>
                <w:rFonts w:hint="eastAsia" w:ascii="Times New Roman" w:hAnsi="Times New Roman" w:cs="宋体"/>
                <w:color w:val="000000"/>
              </w:rPr>
              <w:t>56</w:t>
            </w:r>
            <w:r>
              <w:rPr>
                <w:rFonts w:hint="eastAsia" w:ascii="宋体" w:hAnsi="宋体" w:cs="宋体"/>
                <w:color w:val="000000"/>
              </w:rPr>
              <w:t>.水域保洁作业等级划分符合要求。及时清除垃圾、粪便、油污、动物尸体、水生植物等漂浮废物，严格控制污水超标排入，无发绿、发黑、发臭等现象；岸坡保持整洁完好，无破损，无堆放垃圾，无定置渔网、渔箱、网筒，无违章建筑和堆积物品，堤岸立面无吊挂杂物。水域保洁作业船只和各类船舶、趸船及码头等临水建筑容貌整洁，无明显污渍和破损。</w:t>
            </w:r>
          </w:p>
        </w:tc>
        <w:tc>
          <w:tcPr>
            <w:tcW w:w="2044" w:type="dxa"/>
            <w:vAlign w:val="center"/>
          </w:tcPr>
          <w:p>
            <w:pPr>
              <w:spacing w:line="360" w:lineRule="exact"/>
              <w:jc w:val="center"/>
              <w:rPr>
                <w:rFonts w:ascii="宋体" w:hAnsi="宋体" w:cs="宋体"/>
                <w:color w:val="000000"/>
                <w:spacing w:val="-6"/>
              </w:rPr>
            </w:pPr>
            <w:r>
              <w:rPr>
                <w:rFonts w:hint="eastAsia" w:ascii="宋体" w:hAnsi="宋体" w:cs="宋体"/>
                <w:color w:val="000000"/>
                <w:spacing w:val="-6"/>
              </w:rPr>
              <w:t>市容环境卫生工作组</w:t>
            </w:r>
          </w:p>
        </w:tc>
        <w:tc>
          <w:tcPr>
            <w:tcW w:w="2598" w:type="dxa"/>
            <w:vAlign w:val="center"/>
          </w:tcPr>
          <w:p>
            <w:pPr>
              <w:spacing w:line="360" w:lineRule="exact"/>
              <w:rPr>
                <w:rFonts w:ascii="宋体" w:hAnsi="宋体" w:cs="宋体"/>
                <w:color w:val="000000"/>
              </w:rPr>
            </w:pPr>
            <w:r>
              <w:rPr>
                <w:rFonts w:hint="eastAsia" w:ascii="宋体" w:hAnsi="宋体" w:cs="宋体"/>
                <w:color w:val="000000"/>
              </w:rPr>
              <w:t>区城管局、区住建局、区交通局、各街道办事处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40" w:hRule="atLeast"/>
          <w:jc w:val="center"/>
        </w:trPr>
        <w:tc>
          <w:tcPr>
            <w:tcW w:w="679" w:type="dxa"/>
            <w:vMerge w:val="restart"/>
            <w:vAlign w:val="center"/>
          </w:tcPr>
          <w:p>
            <w:pPr>
              <w:spacing w:line="300" w:lineRule="exact"/>
              <w:jc w:val="center"/>
              <w:rPr>
                <w:rFonts w:ascii="宋体" w:hAnsi="宋体" w:cs="宋体"/>
                <w:color w:val="000000"/>
              </w:rPr>
            </w:pPr>
            <w:r>
              <w:rPr>
                <w:rFonts w:hint="eastAsia" w:ascii="宋体" w:hAnsi="宋体" w:cs="宋体"/>
                <w:color w:val="000000"/>
              </w:rPr>
              <w:t>三、市容环境卫生</w:t>
            </w:r>
          </w:p>
        </w:tc>
        <w:tc>
          <w:tcPr>
            <w:tcW w:w="3216" w:type="dxa"/>
            <w:vMerge w:val="restart"/>
            <w:vAlign w:val="center"/>
          </w:tcPr>
          <w:p>
            <w:pPr>
              <w:spacing w:line="300" w:lineRule="exact"/>
              <w:rPr>
                <w:rFonts w:ascii="宋体" w:hAnsi="宋体" w:cs="宋体"/>
                <w:color w:val="000000"/>
              </w:rPr>
            </w:pPr>
            <w:r>
              <w:rPr>
                <w:rFonts w:hint="eastAsia" w:ascii="宋体" w:hAnsi="宋体" w:cs="宋体"/>
                <w:color w:val="000000"/>
              </w:rPr>
              <w:t>（十）主次干道和街巷路面平整，道路照明及景观照明设施整洁、完好，运行正常。垃圾桶（箱）等垃圾分类收集容器配置齐全，分类标志统一规范，满足当地垃圾分类要求。无乱搭乱建、乱堆乱摆、乱停乱放、乱贴乱画、乱扔乱倒等现象，无卫生死角，基本消除易涝积水点。主次干道和街巷路面及时进行保洁，保洁质量符合相关标准要求。河道、湖泊等水面清洁、岸坡整洁，无垃圾杂物。建筑工地（含待建、拆迁、在建等工地）管理到位，卫生整洁，规范围挡，无扬尘、噪声污染，建筑垃圾规范运输处理，无乱倒垃圾和乱搭乱建现象。</w:t>
            </w:r>
          </w:p>
        </w:tc>
        <w:tc>
          <w:tcPr>
            <w:tcW w:w="5862" w:type="dxa"/>
            <w:vAlign w:val="center"/>
          </w:tcPr>
          <w:p>
            <w:pPr>
              <w:spacing w:line="300" w:lineRule="exact"/>
              <w:rPr>
                <w:rFonts w:ascii="宋体" w:hAnsi="宋体" w:cs="宋体"/>
                <w:color w:val="000000"/>
              </w:rPr>
            </w:pPr>
            <w:r>
              <w:rPr>
                <w:rFonts w:hint="eastAsia" w:ascii="Times New Roman" w:hAnsi="Times New Roman" w:cs="宋体"/>
                <w:color w:val="000000"/>
              </w:rPr>
              <w:t>57</w:t>
            </w:r>
            <w:r>
              <w:rPr>
                <w:rFonts w:hint="eastAsia" w:ascii="宋体" w:hAnsi="宋体" w:cs="宋体"/>
                <w:color w:val="000000"/>
              </w:rPr>
              <w:t>.建筑工地管理（含待建、拆迁、在建等工地）符合相关要求，建立环境与卫生管理制度，保持卫生整洁；工地有围墙、围栏遮挡并保持整洁、完好、美观、牢固、稳定。围墙外侧环境保持整洁，不得堆放物料、机具、垃圾等，墙面不得有污迹，无乱张贴、乱涂画等现象；出口处设置车辆冲洗设施，并对驶出车辆进行清洗。施工工地出入口处、机动车清洗场站地面平整，无坑洼，周边干净，无污水、泥浆排入城市道 路，无占道冲洗车辆、损坏污染道路现象；主要道路硬化处理，定期清扫、洒水。裸露的场地和堆放的土方采取覆盖、固化或绿化等措施；设置文明施工标语或宣传画，倡导文明施工。在噪声敏感建筑物集中区域施工作业优先使用低噪声施工工艺和设备。施工单位采取减振降噪措施保证场界处噪声排放符合标准要求。拆除建筑物或构筑物时采用隔离、洒水等降噪、降尘措施，及时清理废弃物；生活区、办公区卫生防疫及临时设施管理符合要求；建立建筑垃圾全过程管理制度，规范建筑垃圾产生、收集、贮存、运输、利用、处置行为，推进垃圾减量化、资源化、无害化。建立建筑垃圾分类处理制度，根据工程施工情况制定建筑垃圾处置计划，合理安排各类建设工程需要回填的建筑垃圾；建筑垃圾运输工具容貌整洁、标志齐全，车厢、集装箱、车辆底盘、车轮、船舶无大块泥沙等附着物，采用机械密闭装置。</w:t>
            </w:r>
          </w:p>
        </w:tc>
        <w:tc>
          <w:tcPr>
            <w:tcW w:w="2044" w:type="dxa"/>
            <w:vAlign w:val="center"/>
          </w:tcPr>
          <w:p>
            <w:pPr>
              <w:spacing w:line="300" w:lineRule="exact"/>
              <w:jc w:val="center"/>
              <w:rPr>
                <w:rFonts w:ascii="宋体" w:hAnsi="宋体" w:cs="宋体"/>
                <w:color w:val="000000"/>
                <w:spacing w:val="-6"/>
              </w:rPr>
            </w:pPr>
            <w:r>
              <w:rPr>
                <w:rFonts w:hint="eastAsia" w:ascii="宋体" w:hAnsi="宋体" w:cs="宋体"/>
                <w:color w:val="000000"/>
                <w:spacing w:val="-6"/>
              </w:rPr>
              <w:t>市容环境卫生工作组</w:t>
            </w:r>
          </w:p>
        </w:tc>
        <w:tc>
          <w:tcPr>
            <w:tcW w:w="2598" w:type="dxa"/>
            <w:vAlign w:val="center"/>
          </w:tcPr>
          <w:p>
            <w:pPr>
              <w:spacing w:line="300" w:lineRule="exact"/>
              <w:rPr>
                <w:rFonts w:ascii="宋体" w:hAnsi="宋体" w:cs="宋体"/>
                <w:color w:val="000000"/>
              </w:rPr>
            </w:pPr>
            <w:r>
              <w:rPr>
                <w:rFonts w:hint="eastAsia" w:ascii="宋体" w:hAnsi="宋体" w:cs="宋体"/>
                <w:color w:val="000000"/>
              </w:rPr>
              <w:t>区住建局、区城管局、区生态环境局、各街道办事处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984" w:hRule="atLeast"/>
          <w:jc w:val="center"/>
        </w:trPr>
        <w:tc>
          <w:tcPr>
            <w:tcW w:w="679" w:type="dxa"/>
            <w:vMerge w:val="continue"/>
            <w:vAlign w:val="center"/>
          </w:tcPr>
          <w:p>
            <w:pPr>
              <w:spacing w:line="300" w:lineRule="exact"/>
              <w:jc w:val="center"/>
              <w:rPr>
                <w:rFonts w:ascii="宋体" w:hAnsi="宋体" w:cs="宋体"/>
                <w:color w:val="000000"/>
              </w:rPr>
            </w:pPr>
          </w:p>
        </w:tc>
        <w:tc>
          <w:tcPr>
            <w:tcW w:w="3216" w:type="dxa"/>
            <w:vMerge w:val="continue"/>
            <w:vAlign w:val="center"/>
          </w:tcPr>
          <w:p>
            <w:pPr>
              <w:spacing w:line="300" w:lineRule="exact"/>
              <w:rPr>
                <w:rFonts w:ascii="宋体" w:hAnsi="宋体" w:cs="宋体"/>
                <w:color w:val="000000"/>
              </w:rPr>
            </w:pPr>
          </w:p>
        </w:tc>
        <w:tc>
          <w:tcPr>
            <w:tcW w:w="5862" w:type="dxa"/>
            <w:vAlign w:val="center"/>
          </w:tcPr>
          <w:p>
            <w:pPr>
              <w:spacing w:line="300" w:lineRule="exact"/>
              <w:rPr>
                <w:rFonts w:ascii="宋体" w:hAnsi="宋体" w:cs="宋体"/>
                <w:color w:val="000000"/>
              </w:rPr>
            </w:pPr>
            <w:r>
              <w:rPr>
                <w:rFonts w:hint="eastAsia" w:ascii="Times New Roman" w:hAnsi="Times New Roman" w:cs="宋体"/>
                <w:color w:val="000000"/>
              </w:rPr>
              <w:t>58</w:t>
            </w:r>
            <w:r>
              <w:rPr>
                <w:rFonts w:hint="eastAsia" w:ascii="宋体" w:hAnsi="宋体" w:cs="宋体"/>
                <w:color w:val="000000"/>
              </w:rPr>
              <w:t>.城市运行管理服务平台建设符合相关要求，在现有城市管理信息化工作基础上，整合或共享城市管理相关部门数据资源，拓展统筹协调、指挥调度、监督考核、综合评价和公众服务等功能，实现与上一级平台实现互联互通、数据同步、业务协同，全面提升城市管理信息化覆盖水，城市管理信息化覆盖率≥</w:t>
            </w:r>
            <w:r>
              <w:rPr>
                <w:rFonts w:hint="eastAsia" w:ascii="Times New Roman" w:hAnsi="Times New Roman" w:cs="宋体"/>
                <w:color w:val="000000"/>
              </w:rPr>
              <w:t>90</w:t>
            </w:r>
            <w:r>
              <w:rPr>
                <w:rFonts w:hint="eastAsia" w:ascii="宋体" w:hAnsi="宋体" w:cs="宋体"/>
                <w:color w:val="000000"/>
              </w:rPr>
              <w:t>%。</w:t>
            </w:r>
          </w:p>
        </w:tc>
        <w:tc>
          <w:tcPr>
            <w:tcW w:w="2044" w:type="dxa"/>
            <w:vAlign w:val="center"/>
          </w:tcPr>
          <w:p>
            <w:pPr>
              <w:spacing w:line="300" w:lineRule="exact"/>
              <w:jc w:val="center"/>
              <w:rPr>
                <w:rFonts w:ascii="宋体" w:hAnsi="宋体" w:cs="宋体"/>
                <w:color w:val="000000"/>
                <w:spacing w:val="-6"/>
              </w:rPr>
            </w:pPr>
            <w:r>
              <w:rPr>
                <w:rFonts w:hint="eastAsia" w:ascii="宋体" w:hAnsi="宋体" w:cs="宋体"/>
                <w:color w:val="000000"/>
                <w:spacing w:val="-6"/>
              </w:rPr>
              <w:t>市容环境卫生工作组</w:t>
            </w:r>
          </w:p>
        </w:tc>
        <w:tc>
          <w:tcPr>
            <w:tcW w:w="2598" w:type="dxa"/>
            <w:vAlign w:val="center"/>
          </w:tcPr>
          <w:p>
            <w:pPr>
              <w:spacing w:line="300" w:lineRule="exact"/>
              <w:rPr>
                <w:rFonts w:ascii="宋体" w:hAnsi="宋体" w:cs="宋体"/>
                <w:color w:val="000000"/>
              </w:rPr>
            </w:pPr>
            <w:r>
              <w:rPr>
                <w:rFonts w:hint="eastAsia" w:ascii="宋体" w:hAnsi="宋体" w:cs="宋体"/>
                <w:color w:val="000000"/>
              </w:rPr>
              <w:t>区城管局、</w:t>
            </w:r>
            <w:r>
              <w:rPr>
                <w:rFonts w:hint="eastAsia" w:ascii="宋体" w:hAnsi="宋体" w:cs="宋体"/>
              </w:rPr>
              <w:t>区发</w:t>
            </w:r>
            <w:r>
              <w:rPr>
                <w:rFonts w:hint="eastAsia" w:ascii="宋体" w:hAnsi="宋体" w:cs="宋体"/>
                <w:color w:val="000000"/>
              </w:rPr>
              <w:t>改局、区政府办、各街道办事处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41" w:hRule="atLeast"/>
          <w:jc w:val="center"/>
        </w:trPr>
        <w:tc>
          <w:tcPr>
            <w:tcW w:w="679" w:type="dxa"/>
            <w:vMerge w:val="restart"/>
            <w:vAlign w:val="center"/>
          </w:tcPr>
          <w:p>
            <w:pPr>
              <w:spacing w:line="340" w:lineRule="exact"/>
              <w:jc w:val="center"/>
              <w:rPr>
                <w:rFonts w:ascii="宋体" w:hAnsi="宋体" w:cs="宋体"/>
                <w:color w:val="000000"/>
              </w:rPr>
            </w:pPr>
            <w:r>
              <w:rPr>
                <w:rFonts w:hint="eastAsia" w:ascii="宋体" w:hAnsi="宋体" w:cs="宋体"/>
                <w:color w:val="000000"/>
              </w:rPr>
              <w:t>三、市容环境卫生</w:t>
            </w:r>
          </w:p>
        </w:tc>
        <w:tc>
          <w:tcPr>
            <w:tcW w:w="3216" w:type="dxa"/>
            <w:vMerge w:val="restart"/>
            <w:vAlign w:val="center"/>
          </w:tcPr>
          <w:p>
            <w:pPr>
              <w:spacing w:line="340" w:lineRule="exact"/>
              <w:rPr>
                <w:rFonts w:ascii="宋体" w:hAnsi="宋体" w:cs="宋体"/>
                <w:color w:val="000000"/>
              </w:rPr>
            </w:pPr>
            <w:r>
              <w:rPr>
                <w:rFonts w:hint="eastAsia" w:ascii="宋体" w:hAnsi="宋体" w:cs="宋体"/>
                <w:color w:val="000000"/>
              </w:rPr>
              <w:t>（十一）建筑物外立面上的广告设施和招牌的高度、大小符合规定标准，不遮盖建筑物外观轮廓，不影响建筑物本身和相邻建筑物采光、通风，不造成光污染。建筑玻璃幕墙的可见光反射比及其对周边建筑和交通的影响符合现行国家标准有关规定。</w:t>
            </w:r>
          </w:p>
        </w:tc>
        <w:tc>
          <w:tcPr>
            <w:tcW w:w="5862" w:type="dxa"/>
            <w:vAlign w:val="center"/>
          </w:tcPr>
          <w:p>
            <w:pPr>
              <w:spacing w:line="340" w:lineRule="exact"/>
              <w:rPr>
                <w:rFonts w:ascii="宋体" w:hAnsi="宋体" w:cs="宋体"/>
                <w:color w:val="000000"/>
              </w:rPr>
            </w:pPr>
            <w:r>
              <w:rPr>
                <w:rFonts w:hint="eastAsia" w:ascii="Times New Roman" w:hAnsi="Times New Roman" w:cs="宋体"/>
                <w:color w:val="000000"/>
              </w:rPr>
              <w:t>59</w:t>
            </w:r>
            <w:r>
              <w:rPr>
                <w:rFonts w:hint="eastAsia" w:ascii="宋体" w:hAnsi="宋体" w:cs="宋体"/>
                <w:color w:val="000000"/>
              </w:rPr>
              <w:t>.户外广告和招牌设施符合城市公共安全、城市风貌管理、历史文化保护传承、城市容貌等方面要求，设施尺度、形式和风格与周边环境相协调，不影响行人、车辆通行安全，不妨碍他人生产经营或居民正常生活，不影响建筑物本身和相邻建筑采光、通风，不造成光污染。</w:t>
            </w:r>
          </w:p>
        </w:tc>
        <w:tc>
          <w:tcPr>
            <w:tcW w:w="2044" w:type="dxa"/>
            <w:vAlign w:val="center"/>
          </w:tcPr>
          <w:p>
            <w:pPr>
              <w:spacing w:line="340" w:lineRule="exact"/>
              <w:jc w:val="center"/>
              <w:rPr>
                <w:rFonts w:ascii="宋体" w:hAnsi="宋体" w:cs="宋体"/>
                <w:color w:val="000000"/>
                <w:spacing w:val="-6"/>
              </w:rPr>
            </w:pPr>
            <w:r>
              <w:rPr>
                <w:rFonts w:hint="eastAsia" w:ascii="宋体" w:hAnsi="宋体" w:cs="宋体"/>
                <w:color w:val="000000"/>
                <w:spacing w:val="-6"/>
              </w:rPr>
              <w:t>市容环境卫生工作组</w:t>
            </w:r>
          </w:p>
        </w:tc>
        <w:tc>
          <w:tcPr>
            <w:tcW w:w="2598" w:type="dxa"/>
            <w:vAlign w:val="center"/>
          </w:tcPr>
          <w:p>
            <w:pPr>
              <w:spacing w:line="340" w:lineRule="exact"/>
              <w:rPr>
                <w:rFonts w:ascii="宋体" w:hAnsi="宋体" w:cs="宋体"/>
                <w:color w:val="000000"/>
              </w:rPr>
            </w:pPr>
            <w:r>
              <w:rPr>
                <w:rFonts w:hint="eastAsia" w:ascii="宋体" w:hAnsi="宋体" w:cs="宋体"/>
                <w:color w:val="000000"/>
              </w:rPr>
              <w:t>区城管局、区生态环境局、各街道办事处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41" w:hRule="atLeast"/>
          <w:jc w:val="center"/>
        </w:trPr>
        <w:tc>
          <w:tcPr>
            <w:tcW w:w="679" w:type="dxa"/>
            <w:vMerge w:val="continue"/>
            <w:vAlign w:val="center"/>
          </w:tcPr>
          <w:p>
            <w:pPr>
              <w:spacing w:line="340" w:lineRule="exact"/>
              <w:jc w:val="center"/>
              <w:rPr>
                <w:rFonts w:ascii="宋体" w:hAnsi="宋体" w:cs="宋体"/>
                <w:color w:val="000000"/>
              </w:rPr>
            </w:pPr>
          </w:p>
        </w:tc>
        <w:tc>
          <w:tcPr>
            <w:tcW w:w="3216" w:type="dxa"/>
            <w:vMerge w:val="continue"/>
            <w:vAlign w:val="center"/>
          </w:tcPr>
          <w:p>
            <w:pPr>
              <w:spacing w:line="340" w:lineRule="exact"/>
              <w:rPr>
                <w:rFonts w:ascii="宋体" w:hAnsi="宋体" w:cs="宋体"/>
                <w:color w:val="000000"/>
              </w:rPr>
            </w:pPr>
          </w:p>
        </w:tc>
        <w:tc>
          <w:tcPr>
            <w:tcW w:w="5862" w:type="dxa"/>
            <w:vAlign w:val="center"/>
          </w:tcPr>
          <w:p>
            <w:pPr>
              <w:spacing w:line="340" w:lineRule="exact"/>
              <w:rPr>
                <w:rFonts w:ascii="宋体" w:hAnsi="宋体" w:cs="宋体"/>
                <w:color w:val="000000"/>
              </w:rPr>
            </w:pPr>
            <w:r>
              <w:rPr>
                <w:rFonts w:hint="eastAsia" w:ascii="Times New Roman" w:hAnsi="Times New Roman" w:cs="宋体"/>
                <w:color w:val="000000"/>
              </w:rPr>
              <w:t>60</w:t>
            </w:r>
            <w:r>
              <w:rPr>
                <w:rFonts w:hint="eastAsia" w:ascii="宋体" w:hAnsi="宋体" w:cs="宋体"/>
                <w:color w:val="000000"/>
              </w:rPr>
              <w:t>.建筑玻璃幕墙满足采光、隔热和保温要求，不对周围环境产生有害反射光的影响。玻璃幕墙采用可见光反射比不大于</w:t>
            </w:r>
            <w:r>
              <w:rPr>
                <w:rFonts w:hint="eastAsia" w:ascii="Times New Roman" w:hAnsi="Times New Roman" w:cs="宋体"/>
                <w:color w:val="000000"/>
              </w:rPr>
              <w:t>0</w:t>
            </w:r>
            <w:r>
              <w:rPr>
                <w:rFonts w:hint="eastAsia" w:ascii="宋体" w:hAnsi="宋体" w:cs="宋体"/>
                <w:color w:val="000000"/>
              </w:rPr>
              <w:t>.</w:t>
            </w:r>
            <w:r>
              <w:rPr>
                <w:rFonts w:hint="eastAsia" w:ascii="Times New Roman" w:hAnsi="Times New Roman" w:cs="宋体"/>
                <w:color w:val="000000"/>
              </w:rPr>
              <w:t>30</w:t>
            </w:r>
            <w:r>
              <w:rPr>
                <w:rFonts w:hint="eastAsia" w:ascii="宋体" w:hAnsi="宋体" w:cs="宋体"/>
                <w:color w:val="000000"/>
              </w:rPr>
              <w:t>的玻璃。在城市快速路、主干道、立交桥、高架桥两侧的建筑物</w:t>
            </w:r>
            <w:r>
              <w:rPr>
                <w:rFonts w:hint="eastAsia" w:ascii="Times New Roman" w:hAnsi="Times New Roman" w:cs="宋体"/>
                <w:color w:val="000000"/>
              </w:rPr>
              <w:t>20</w:t>
            </w:r>
            <w:r>
              <w:rPr>
                <w:rFonts w:hint="eastAsia" w:ascii="宋体" w:hAnsi="宋体" w:cs="宋体"/>
                <w:color w:val="000000"/>
              </w:rPr>
              <w:t>m以下及一般路段</w:t>
            </w:r>
            <w:r>
              <w:rPr>
                <w:rFonts w:hint="eastAsia" w:ascii="Times New Roman" w:hAnsi="Times New Roman" w:cs="宋体"/>
                <w:color w:val="000000"/>
              </w:rPr>
              <w:t>10</w:t>
            </w:r>
            <w:r>
              <w:rPr>
                <w:rFonts w:hint="eastAsia" w:ascii="宋体" w:hAnsi="宋体" w:cs="宋体"/>
                <w:color w:val="000000"/>
              </w:rPr>
              <w:t>m 以下的玻璃幕墙采用可见光反射比不大于</w:t>
            </w:r>
            <w:r>
              <w:rPr>
                <w:rFonts w:hint="eastAsia" w:ascii="Times New Roman" w:hAnsi="Times New Roman" w:cs="宋体"/>
                <w:color w:val="000000"/>
              </w:rPr>
              <w:t>0</w:t>
            </w:r>
            <w:r>
              <w:rPr>
                <w:rFonts w:hint="eastAsia" w:ascii="宋体" w:hAnsi="宋体" w:cs="宋体"/>
                <w:color w:val="000000"/>
              </w:rPr>
              <w:t>.</w:t>
            </w:r>
            <w:r>
              <w:rPr>
                <w:rFonts w:hint="eastAsia" w:ascii="Times New Roman" w:hAnsi="Times New Roman" w:cs="宋体"/>
                <w:color w:val="000000"/>
              </w:rPr>
              <w:t>16</w:t>
            </w:r>
            <w:r>
              <w:rPr>
                <w:rFonts w:hint="eastAsia" w:ascii="宋体" w:hAnsi="宋体" w:cs="宋体"/>
                <w:color w:val="000000"/>
              </w:rPr>
              <w:t>的玻璃。在T形路口正对直线路段处设置玻璃幕墙时，采用可见光反射比不大于</w:t>
            </w:r>
            <w:r>
              <w:rPr>
                <w:rFonts w:hint="eastAsia" w:ascii="Times New Roman" w:hAnsi="Times New Roman" w:cs="宋体"/>
                <w:color w:val="000000"/>
              </w:rPr>
              <w:t>0</w:t>
            </w:r>
            <w:r>
              <w:rPr>
                <w:rFonts w:hint="eastAsia" w:ascii="宋体" w:hAnsi="宋体" w:cs="宋体"/>
                <w:color w:val="000000"/>
              </w:rPr>
              <w:t>.</w:t>
            </w:r>
            <w:r>
              <w:rPr>
                <w:rFonts w:hint="eastAsia" w:ascii="Times New Roman" w:hAnsi="Times New Roman" w:cs="宋体"/>
                <w:color w:val="000000"/>
              </w:rPr>
              <w:t>16</w:t>
            </w:r>
            <w:r>
              <w:rPr>
                <w:rFonts w:hint="eastAsia" w:ascii="宋体" w:hAnsi="宋体" w:cs="宋体"/>
                <w:color w:val="000000"/>
              </w:rPr>
              <w:t>的玻璃。</w:t>
            </w:r>
          </w:p>
        </w:tc>
        <w:tc>
          <w:tcPr>
            <w:tcW w:w="2044" w:type="dxa"/>
            <w:vAlign w:val="center"/>
          </w:tcPr>
          <w:p>
            <w:pPr>
              <w:spacing w:line="340" w:lineRule="exact"/>
              <w:jc w:val="center"/>
              <w:rPr>
                <w:rFonts w:ascii="宋体" w:hAnsi="宋体" w:cs="宋体"/>
                <w:color w:val="000000"/>
                <w:spacing w:val="-6"/>
              </w:rPr>
            </w:pPr>
            <w:r>
              <w:rPr>
                <w:rFonts w:hint="eastAsia" w:ascii="宋体" w:hAnsi="宋体" w:cs="宋体"/>
                <w:color w:val="000000"/>
                <w:spacing w:val="-6"/>
              </w:rPr>
              <w:t>市容环境卫生工作组</w:t>
            </w:r>
          </w:p>
        </w:tc>
        <w:tc>
          <w:tcPr>
            <w:tcW w:w="2598" w:type="dxa"/>
            <w:vAlign w:val="center"/>
          </w:tcPr>
          <w:p>
            <w:pPr>
              <w:spacing w:line="340" w:lineRule="exact"/>
              <w:rPr>
                <w:rFonts w:ascii="宋体" w:hAnsi="宋体" w:cs="宋体"/>
                <w:color w:val="000000"/>
              </w:rPr>
            </w:pPr>
            <w:r>
              <w:rPr>
                <w:rFonts w:hint="eastAsia" w:ascii="宋体" w:hAnsi="宋体" w:cs="宋体"/>
                <w:color w:val="000000"/>
              </w:rPr>
              <w:t>区城管局、区生态环境局、各街道办事处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atLeast"/>
          <w:jc w:val="center"/>
        </w:trPr>
        <w:tc>
          <w:tcPr>
            <w:tcW w:w="679" w:type="dxa"/>
            <w:vMerge w:val="continue"/>
            <w:vAlign w:val="center"/>
          </w:tcPr>
          <w:p>
            <w:pPr>
              <w:spacing w:line="340" w:lineRule="exact"/>
              <w:jc w:val="center"/>
              <w:rPr>
                <w:rFonts w:ascii="宋体" w:hAnsi="宋体" w:cs="宋体"/>
                <w:color w:val="000000"/>
              </w:rPr>
            </w:pPr>
          </w:p>
        </w:tc>
        <w:tc>
          <w:tcPr>
            <w:tcW w:w="3216" w:type="dxa"/>
            <w:vMerge w:val="restart"/>
            <w:vAlign w:val="center"/>
          </w:tcPr>
          <w:p>
            <w:pPr>
              <w:spacing w:line="340" w:lineRule="exact"/>
              <w:rPr>
                <w:rFonts w:ascii="宋体" w:hAnsi="宋体" w:cs="宋体"/>
                <w:color w:val="000000"/>
              </w:rPr>
            </w:pPr>
            <w:r>
              <w:rPr>
                <w:rFonts w:hint="eastAsia" w:ascii="宋体" w:hAnsi="宋体" w:cs="宋体"/>
                <w:color w:val="000000"/>
              </w:rPr>
              <w:t>（十二）加强绿化工作，提高建成区绿化覆盖率和公园绿地面积，强化绿地管理。</w:t>
            </w:r>
          </w:p>
        </w:tc>
        <w:tc>
          <w:tcPr>
            <w:tcW w:w="5862" w:type="dxa"/>
            <w:vAlign w:val="center"/>
          </w:tcPr>
          <w:p>
            <w:pPr>
              <w:spacing w:line="340" w:lineRule="exact"/>
              <w:rPr>
                <w:rFonts w:ascii="宋体" w:hAnsi="宋体" w:cs="宋体"/>
                <w:color w:val="000000"/>
              </w:rPr>
            </w:pPr>
            <w:r>
              <w:rPr>
                <w:rFonts w:hint="eastAsia" w:ascii="Times New Roman" w:hAnsi="Times New Roman" w:cs="宋体"/>
                <w:color w:val="000000"/>
              </w:rPr>
              <w:t>61</w:t>
            </w:r>
            <w:r>
              <w:rPr>
                <w:rFonts w:hint="eastAsia" w:ascii="宋体" w:hAnsi="宋体" w:cs="宋体"/>
                <w:color w:val="000000"/>
              </w:rPr>
              <w:t>.制定城市绿地系统规划，建成区绿化覆盖率≥</w:t>
            </w:r>
            <w:r>
              <w:rPr>
                <w:rFonts w:hint="eastAsia" w:ascii="Times New Roman" w:hAnsi="Times New Roman" w:cs="宋体"/>
                <w:color w:val="000000"/>
              </w:rPr>
              <w:t>38</w:t>
            </w:r>
            <w:r>
              <w:rPr>
                <w:rFonts w:hint="eastAsia" w:ascii="宋体" w:hAnsi="宋体" w:cs="宋体"/>
                <w:color w:val="000000"/>
              </w:rPr>
              <w:t>％，人均公园绿地面积≥</w:t>
            </w:r>
            <w:r>
              <w:rPr>
                <w:rFonts w:hint="eastAsia" w:ascii="Times New Roman" w:hAnsi="Times New Roman" w:cs="宋体"/>
                <w:color w:val="000000"/>
              </w:rPr>
              <w:t>9</w:t>
            </w:r>
            <w:r>
              <w:rPr>
                <w:rFonts w:hint="eastAsia" w:ascii="宋体" w:hAnsi="宋体" w:cs="宋体"/>
                <w:color w:val="000000"/>
              </w:rPr>
              <w:t>平方米。</w:t>
            </w:r>
          </w:p>
        </w:tc>
        <w:tc>
          <w:tcPr>
            <w:tcW w:w="2044" w:type="dxa"/>
            <w:vAlign w:val="center"/>
          </w:tcPr>
          <w:p>
            <w:pPr>
              <w:spacing w:line="340" w:lineRule="exact"/>
              <w:jc w:val="center"/>
              <w:rPr>
                <w:rFonts w:ascii="宋体" w:hAnsi="宋体" w:cs="宋体"/>
                <w:color w:val="000000"/>
                <w:spacing w:val="-6"/>
              </w:rPr>
            </w:pPr>
            <w:r>
              <w:rPr>
                <w:rFonts w:hint="eastAsia" w:ascii="宋体" w:hAnsi="宋体" w:cs="宋体"/>
                <w:color w:val="000000"/>
                <w:spacing w:val="-6"/>
              </w:rPr>
              <w:t>市容环境卫生工作组</w:t>
            </w:r>
          </w:p>
        </w:tc>
        <w:tc>
          <w:tcPr>
            <w:tcW w:w="2598" w:type="dxa"/>
            <w:vAlign w:val="center"/>
          </w:tcPr>
          <w:p>
            <w:pPr>
              <w:spacing w:line="340" w:lineRule="exact"/>
              <w:rPr>
                <w:rFonts w:ascii="宋体" w:hAnsi="宋体" w:cs="宋体"/>
                <w:color w:val="000000"/>
              </w:rPr>
            </w:pPr>
            <w:r>
              <w:rPr>
                <w:rFonts w:hint="eastAsia" w:ascii="宋体" w:hAnsi="宋体" w:cs="宋体"/>
                <w:color w:val="000000"/>
              </w:rPr>
              <w:t>区城管局、区自然资源局、各街道办事处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atLeast"/>
          <w:jc w:val="center"/>
        </w:trPr>
        <w:tc>
          <w:tcPr>
            <w:tcW w:w="679" w:type="dxa"/>
            <w:vMerge w:val="continue"/>
            <w:vAlign w:val="center"/>
          </w:tcPr>
          <w:p>
            <w:pPr>
              <w:spacing w:line="340" w:lineRule="exact"/>
              <w:jc w:val="center"/>
              <w:rPr>
                <w:rFonts w:ascii="宋体" w:hAnsi="宋体" w:cs="宋体"/>
                <w:color w:val="000000"/>
              </w:rPr>
            </w:pPr>
          </w:p>
        </w:tc>
        <w:tc>
          <w:tcPr>
            <w:tcW w:w="3216" w:type="dxa"/>
            <w:vMerge w:val="continue"/>
            <w:vAlign w:val="center"/>
          </w:tcPr>
          <w:p>
            <w:pPr>
              <w:spacing w:line="340" w:lineRule="exact"/>
              <w:rPr>
                <w:rFonts w:ascii="宋体" w:hAnsi="宋体" w:cs="宋体"/>
                <w:color w:val="000000"/>
              </w:rPr>
            </w:pPr>
          </w:p>
        </w:tc>
        <w:tc>
          <w:tcPr>
            <w:tcW w:w="5862" w:type="dxa"/>
            <w:vAlign w:val="center"/>
          </w:tcPr>
          <w:p>
            <w:pPr>
              <w:spacing w:line="340" w:lineRule="exact"/>
              <w:rPr>
                <w:rFonts w:ascii="宋体" w:hAnsi="宋体" w:cs="宋体"/>
                <w:color w:val="000000"/>
              </w:rPr>
            </w:pPr>
            <w:r>
              <w:rPr>
                <w:rFonts w:hint="eastAsia" w:ascii="Times New Roman" w:hAnsi="Times New Roman" w:cs="宋体"/>
                <w:color w:val="000000"/>
              </w:rPr>
              <w:t>62</w:t>
            </w:r>
            <w:r>
              <w:rPr>
                <w:rFonts w:hint="eastAsia" w:ascii="宋体" w:hAnsi="宋体" w:cs="宋体"/>
                <w:color w:val="000000"/>
              </w:rPr>
              <w:t>.绿化定期养护，保持植物生长良好、叶面洁净美观，无明显病虫害、死树、地皮空秃。环境整洁美观，无垃圾杂物堆放，及时清除渣土、枝叶等，严禁露天焚烧枯枝、落叶等。</w:t>
            </w:r>
          </w:p>
        </w:tc>
        <w:tc>
          <w:tcPr>
            <w:tcW w:w="2044" w:type="dxa"/>
            <w:vAlign w:val="center"/>
          </w:tcPr>
          <w:p>
            <w:pPr>
              <w:spacing w:line="340" w:lineRule="exact"/>
              <w:jc w:val="center"/>
              <w:rPr>
                <w:rFonts w:ascii="宋体" w:hAnsi="宋体" w:cs="宋体"/>
                <w:color w:val="000000"/>
                <w:spacing w:val="-6"/>
              </w:rPr>
            </w:pPr>
            <w:r>
              <w:rPr>
                <w:rFonts w:hint="eastAsia" w:ascii="宋体" w:hAnsi="宋体" w:cs="宋体"/>
                <w:color w:val="000000"/>
                <w:spacing w:val="-6"/>
              </w:rPr>
              <w:t>市容环境卫生工作组</w:t>
            </w:r>
          </w:p>
        </w:tc>
        <w:tc>
          <w:tcPr>
            <w:tcW w:w="2598" w:type="dxa"/>
            <w:vAlign w:val="center"/>
          </w:tcPr>
          <w:p>
            <w:pPr>
              <w:spacing w:line="340" w:lineRule="exact"/>
              <w:rPr>
                <w:rFonts w:ascii="宋体" w:hAnsi="宋体" w:cs="宋体"/>
                <w:color w:val="000000"/>
              </w:rPr>
            </w:pPr>
            <w:r>
              <w:rPr>
                <w:rFonts w:hint="eastAsia" w:ascii="宋体" w:hAnsi="宋体" w:cs="宋体"/>
                <w:color w:val="000000"/>
              </w:rPr>
              <w:t>区城管局、各街道办事处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atLeast"/>
          <w:jc w:val="center"/>
        </w:trPr>
        <w:tc>
          <w:tcPr>
            <w:tcW w:w="679" w:type="dxa"/>
            <w:vMerge w:val="continue"/>
            <w:vAlign w:val="center"/>
          </w:tcPr>
          <w:p>
            <w:pPr>
              <w:spacing w:line="340" w:lineRule="exact"/>
              <w:jc w:val="center"/>
              <w:rPr>
                <w:rFonts w:ascii="宋体" w:hAnsi="宋体" w:cs="宋体"/>
                <w:color w:val="000000"/>
              </w:rPr>
            </w:pPr>
          </w:p>
        </w:tc>
        <w:tc>
          <w:tcPr>
            <w:tcW w:w="3216" w:type="dxa"/>
            <w:vMerge w:val="continue"/>
            <w:vAlign w:val="center"/>
          </w:tcPr>
          <w:p>
            <w:pPr>
              <w:spacing w:line="340" w:lineRule="exact"/>
              <w:rPr>
                <w:rFonts w:ascii="宋体" w:hAnsi="宋体" w:cs="宋体"/>
                <w:color w:val="000000"/>
              </w:rPr>
            </w:pPr>
          </w:p>
        </w:tc>
        <w:tc>
          <w:tcPr>
            <w:tcW w:w="5862" w:type="dxa"/>
            <w:vAlign w:val="center"/>
          </w:tcPr>
          <w:p>
            <w:pPr>
              <w:spacing w:line="340" w:lineRule="exact"/>
              <w:rPr>
                <w:rFonts w:ascii="宋体" w:hAnsi="宋体" w:cs="宋体"/>
                <w:color w:val="000000"/>
              </w:rPr>
            </w:pPr>
            <w:r>
              <w:rPr>
                <w:rFonts w:hint="eastAsia" w:ascii="Times New Roman" w:hAnsi="Times New Roman" w:cs="宋体"/>
                <w:color w:val="000000"/>
              </w:rPr>
              <w:t>63</w:t>
            </w:r>
            <w:r>
              <w:rPr>
                <w:rFonts w:hint="eastAsia" w:ascii="宋体" w:hAnsi="宋体" w:cs="宋体"/>
                <w:color w:val="000000"/>
              </w:rPr>
              <w:t>.绿带、花坛（池）内的泥土土面低于边缘石</w:t>
            </w:r>
            <w:r>
              <w:rPr>
                <w:rFonts w:hint="eastAsia" w:ascii="Times New Roman" w:hAnsi="Times New Roman" w:cs="宋体"/>
                <w:color w:val="000000"/>
              </w:rPr>
              <w:t>10</w:t>
            </w:r>
            <w:r>
              <w:rPr>
                <w:rFonts w:hint="eastAsia" w:ascii="宋体" w:hAnsi="宋体" w:cs="宋体"/>
                <w:color w:val="000000"/>
              </w:rPr>
              <w:t>cm以上，边缘石外侧面保持完好、整洁。树池周围的土面低于边缘石，宜采用草坪、碎石等覆盖，无泥土裸露。</w:t>
            </w:r>
          </w:p>
        </w:tc>
        <w:tc>
          <w:tcPr>
            <w:tcW w:w="2044" w:type="dxa"/>
            <w:vAlign w:val="center"/>
          </w:tcPr>
          <w:p>
            <w:pPr>
              <w:spacing w:line="340" w:lineRule="exact"/>
              <w:jc w:val="center"/>
              <w:rPr>
                <w:rFonts w:ascii="宋体" w:hAnsi="宋体" w:cs="宋体"/>
                <w:color w:val="000000"/>
                <w:spacing w:val="-6"/>
              </w:rPr>
            </w:pPr>
            <w:r>
              <w:rPr>
                <w:rFonts w:hint="eastAsia" w:ascii="宋体" w:hAnsi="宋体" w:cs="宋体"/>
                <w:color w:val="000000"/>
                <w:spacing w:val="-6"/>
              </w:rPr>
              <w:t>市容环境卫生工作组</w:t>
            </w:r>
          </w:p>
        </w:tc>
        <w:tc>
          <w:tcPr>
            <w:tcW w:w="2598" w:type="dxa"/>
            <w:vAlign w:val="center"/>
          </w:tcPr>
          <w:p>
            <w:pPr>
              <w:spacing w:line="340" w:lineRule="exact"/>
              <w:rPr>
                <w:rFonts w:ascii="宋体" w:hAnsi="宋体" w:cs="宋体"/>
                <w:color w:val="000000"/>
              </w:rPr>
            </w:pPr>
            <w:r>
              <w:rPr>
                <w:rFonts w:hint="eastAsia" w:ascii="宋体" w:hAnsi="宋体" w:cs="宋体"/>
                <w:color w:val="000000"/>
              </w:rPr>
              <w:t>区城管局、各街道办事处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10" w:hRule="atLeast"/>
          <w:jc w:val="center"/>
        </w:trPr>
        <w:tc>
          <w:tcPr>
            <w:tcW w:w="679" w:type="dxa"/>
            <w:vMerge w:val="continue"/>
            <w:vAlign w:val="center"/>
          </w:tcPr>
          <w:p>
            <w:pPr>
              <w:spacing w:line="340" w:lineRule="exact"/>
              <w:jc w:val="center"/>
              <w:rPr>
                <w:rFonts w:ascii="宋体" w:hAnsi="宋体" w:cs="宋体"/>
                <w:color w:val="000000"/>
              </w:rPr>
            </w:pPr>
          </w:p>
        </w:tc>
        <w:tc>
          <w:tcPr>
            <w:tcW w:w="3216" w:type="dxa"/>
            <w:vMerge w:val="continue"/>
            <w:vAlign w:val="center"/>
          </w:tcPr>
          <w:p>
            <w:pPr>
              <w:spacing w:line="340" w:lineRule="exact"/>
              <w:rPr>
                <w:rFonts w:ascii="宋体" w:hAnsi="宋体" w:cs="宋体"/>
                <w:color w:val="000000"/>
              </w:rPr>
            </w:pPr>
          </w:p>
        </w:tc>
        <w:tc>
          <w:tcPr>
            <w:tcW w:w="5862" w:type="dxa"/>
            <w:vAlign w:val="center"/>
          </w:tcPr>
          <w:p>
            <w:pPr>
              <w:spacing w:line="340" w:lineRule="exact"/>
              <w:rPr>
                <w:rFonts w:ascii="宋体" w:hAnsi="宋体" w:cs="宋体"/>
                <w:color w:val="000000"/>
              </w:rPr>
            </w:pPr>
            <w:r>
              <w:rPr>
                <w:rFonts w:hint="eastAsia" w:ascii="Times New Roman" w:hAnsi="Times New Roman" w:cs="宋体"/>
                <w:color w:val="000000"/>
              </w:rPr>
              <w:t>64</w:t>
            </w:r>
            <w:r>
              <w:rPr>
                <w:rFonts w:hint="eastAsia" w:ascii="宋体" w:hAnsi="宋体" w:cs="宋体"/>
                <w:color w:val="000000"/>
              </w:rPr>
              <w:t>.绿化带无停车现象。行道树整齐美观，不妨碍车、人通行，不碰架空线。无违章侵占绿地现象，无在城市树木花草和绿化设施上悬挂或摆放与绿化无关的物品等现象。</w:t>
            </w:r>
          </w:p>
        </w:tc>
        <w:tc>
          <w:tcPr>
            <w:tcW w:w="2044" w:type="dxa"/>
            <w:vAlign w:val="center"/>
          </w:tcPr>
          <w:p>
            <w:pPr>
              <w:spacing w:line="340" w:lineRule="exact"/>
              <w:jc w:val="center"/>
              <w:rPr>
                <w:rFonts w:ascii="宋体" w:hAnsi="宋体" w:cs="宋体"/>
                <w:color w:val="000000"/>
                <w:spacing w:val="-6"/>
              </w:rPr>
            </w:pPr>
            <w:r>
              <w:rPr>
                <w:rFonts w:hint="eastAsia" w:ascii="宋体" w:hAnsi="宋体" w:cs="宋体"/>
                <w:color w:val="000000"/>
                <w:spacing w:val="-6"/>
              </w:rPr>
              <w:t>市容环境卫生工作组</w:t>
            </w:r>
          </w:p>
        </w:tc>
        <w:tc>
          <w:tcPr>
            <w:tcW w:w="2598" w:type="dxa"/>
            <w:vAlign w:val="center"/>
          </w:tcPr>
          <w:p>
            <w:pPr>
              <w:spacing w:line="340" w:lineRule="exact"/>
              <w:rPr>
                <w:rFonts w:ascii="宋体" w:hAnsi="宋体" w:cs="宋体"/>
                <w:color w:val="000000"/>
              </w:rPr>
            </w:pPr>
            <w:r>
              <w:rPr>
                <w:rFonts w:hint="eastAsia" w:ascii="宋体" w:hAnsi="宋体" w:cs="宋体"/>
                <w:color w:val="000000"/>
              </w:rPr>
              <w:t>区城管局、各街道办事处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0" w:hRule="atLeast"/>
          <w:jc w:val="center"/>
        </w:trPr>
        <w:tc>
          <w:tcPr>
            <w:tcW w:w="679" w:type="dxa"/>
            <w:vMerge w:val="restart"/>
            <w:vAlign w:val="center"/>
          </w:tcPr>
          <w:p>
            <w:pPr>
              <w:spacing w:line="360" w:lineRule="exact"/>
              <w:jc w:val="center"/>
              <w:rPr>
                <w:rFonts w:ascii="宋体" w:hAnsi="宋体" w:cs="宋体"/>
                <w:color w:val="000000"/>
              </w:rPr>
            </w:pPr>
            <w:r>
              <w:rPr>
                <w:rFonts w:hint="eastAsia" w:ascii="宋体" w:hAnsi="宋体" w:cs="宋体"/>
                <w:color w:val="000000"/>
              </w:rPr>
              <w:t>三、市容环境卫生</w:t>
            </w:r>
          </w:p>
        </w:tc>
        <w:tc>
          <w:tcPr>
            <w:tcW w:w="3216" w:type="dxa"/>
            <w:vMerge w:val="restart"/>
            <w:vAlign w:val="center"/>
          </w:tcPr>
          <w:p>
            <w:pPr>
              <w:spacing w:line="360" w:lineRule="exact"/>
              <w:rPr>
                <w:rFonts w:ascii="宋体" w:hAnsi="宋体" w:cs="宋体"/>
                <w:color w:val="000000"/>
              </w:rPr>
            </w:pPr>
            <w:r>
              <w:rPr>
                <w:rFonts w:hint="eastAsia" w:ascii="宋体" w:hAnsi="宋体" w:cs="宋体"/>
                <w:color w:val="000000"/>
              </w:rPr>
              <w:t>（十三）生活垃圾转运站等环卫设施、再生资源回收基础设施符合相关标准要求，数量充足，布局合理，管理规范。生活垃圾分类收集运输体系和废旧物资循环利用体系完善，生活垃圾、粪便分类收集运输容器、车辆等设备设施实现密闭化、规范化，生活垃圾、粪便及时清运。</w:t>
            </w:r>
          </w:p>
        </w:tc>
        <w:tc>
          <w:tcPr>
            <w:tcW w:w="5862" w:type="dxa"/>
            <w:vAlign w:val="center"/>
          </w:tcPr>
          <w:p>
            <w:pPr>
              <w:spacing w:line="360" w:lineRule="exact"/>
              <w:rPr>
                <w:rFonts w:ascii="宋体" w:hAnsi="宋体" w:cs="宋体"/>
                <w:color w:val="000000"/>
              </w:rPr>
            </w:pPr>
            <w:r>
              <w:rPr>
                <w:rFonts w:hint="eastAsia" w:ascii="Times New Roman" w:hAnsi="Times New Roman" w:cs="宋体"/>
                <w:color w:val="000000"/>
              </w:rPr>
              <w:t>65</w:t>
            </w:r>
            <w:r>
              <w:rPr>
                <w:rFonts w:hint="eastAsia" w:ascii="宋体" w:hAnsi="宋体" w:cs="宋体"/>
                <w:color w:val="000000"/>
              </w:rPr>
              <w:t>.垃圾转运站设置和管理符合有关要求，强化二次污染控制措施，优化外部交通组织，满足分类转运要求。</w:t>
            </w:r>
          </w:p>
        </w:tc>
        <w:tc>
          <w:tcPr>
            <w:tcW w:w="2044" w:type="dxa"/>
            <w:vAlign w:val="center"/>
          </w:tcPr>
          <w:p>
            <w:pPr>
              <w:spacing w:line="360" w:lineRule="exact"/>
              <w:jc w:val="center"/>
              <w:rPr>
                <w:rFonts w:ascii="宋体" w:hAnsi="宋体" w:cs="宋体"/>
                <w:color w:val="000000"/>
                <w:spacing w:val="-6"/>
              </w:rPr>
            </w:pPr>
            <w:r>
              <w:rPr>
                <w:rFonts w:hint="eastAsia" w:ascii="宋体" w:hAnsi="宋体" w:cs="宋体"/>
                <w:color w:val="000000"/>
                <w:spacing w:val="-6"/>
              </w:rPr>
              <w:t>市容环境卫生工作组</w:t>
            </w:r>
          </w:p>
        </w:tc>
        <w:tc>
          <w:tcPr>
            <w:tcW w:w="2598" w:type="dxa"/>
            <w:vAlign w:val="center"/>
          </w:tcPr>
          <w:p>
            <w:pPr>
              <w:spacing w:line="360" w:lineRule="exact"/>
              <w:rPr>
                <w:rFonts w:ascii="宋体" w:hAnsi="宋体" w:cs="宋体"/>
                <w:color w:val="000000"/>
              </w:rPr>
            </w:pPr>
            <w:r>
              <w:rPr>
                <w:rFonts w:hint="eastAsia" w:ascii="宋体" w:hAnsi="宋体" w:cs="宋体"/>
                <w:color w:val="000000"/>
              </w:rPr>
              <w:t>区城管局、各街道办事处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31" w:hRule="atLeast"/>
          <w:jc w:val="center"/>
        </w:trPr>
        <w:tc>
          <w:tcPr>
            <w:tcW w:w="679" w:type="dxa"/>
            <w:vMerge w:val="continue"/>
            <w:vAlign w:val="center"/>
          </w:tcPr>
          <w:p>
            <w:pPr>
              <w:spacing w:line="360" w:lineRule="exact"/>
              <w:jc w:val="center"/>
              <w:rPr>
                <w:rFonts w:ascii="宋体" w:hAnsi="宋体" w:cs="宋体"/>
                <w:color w:val="000000"/>
              </w:rPr>
            </w:pPr>
          </w:p>
        </w:tc>
        <w:tc>
          <w:tcPr>
            <w:tcW w:w="3216" w:type="dxa"/>
            <w:vMerge w:val="continue"/>
            <w:vAlign w:val="center"/>
          </w:tcPr>
          <w:p>
            <w:pPr>
              <w:spacing w:line="360" w:lineRule="exact"/>
              <w:rPr>
                <w:rFonts w:ascii="宋体" w:hAnsi="宋体" w:cs="宋体"/>
                <w:color w:val="000000"/>
              </w:rPr>
            </w:pPr>
          </w:p>
        </w:tc>
        <w:tc>
          <w:tcPr>
            <w:tcW w:w="5862" w:type="dxa"/>
            <w:vAlign w:val="center"/>
          </w:tcPr>
          <w:p>
            <w:pPr>
              <w:spacing w:line="360" w:lineRule="exact"/>
              <w:rPr>
                <w:rFonts w:ascii="宋体" w:hAnsi="宋体" w:cs="宋体"/>
                <w:color w:val="000000"/>
              </w:rPr>
            </w:pPr>
            <w:r>
              <w:rPr>
                <w:rFonts w:hint="eastAsia" w:ascii="Times New Roman" w:hAnsi="Times New Roman" w:cs="宋体"/>
                <w:color w:val="000000"/>
              </w:rPr>
              <w:t>66</w:t>
            </w:r>
            <w:r>
              <w:rPr>
                <w:rFonts w:hint="eastAsia" w:ascii="宋体" w:hAnsi="宋体" w:cs="宋体"/>
                <w:color w:val="000000"/>
              </w:rPr>
              <w:t>.建设完善再生资源回收和废旧物资循环利用体系。根据当地经济发展水平、人口密度、环境和资源等具体情况，制定再生资源回收网点规划并实施，合理布局，规范建设，城区回收网点覆盖率达到</w:t>
            </w:r>
            <w:r>
              <w:rPr>
                <w:rFonts w:hint="eastAsia" w:ascii="Times New Roman" w:hAnsi="Times New Roman" w:cs="宋体"/>
                <w:color w:val="000000"/>
              </w:rPr>
              <w:t>100</w:t>
            </w:r>
            <w:r>
              <w:rPr>
                <w:rFonts w:hint="eastAsia" w:ascii="宋体" w:hAnsi="宋体" w:cs="宋体"/>
                <w:color w:val="000000"/>
              </w:rPr>
              <w:t>%。回收站面积在</w:t>
            </w:r>
            <w:r>
              <w:rPr>
                <w:rFonts w:hint="eastAsia" w:ascii="Times New Roman" w:hAnsi="Times New Roman" w:cs="宋体"/>
                <w:color w:val="000000"/>
              </w:rPr>
              <w:t>30</w:t>
            </w:r>
            <w:r>
              <w:rPr>
                <w:rFonts w:hint="eastAsia" w:ascii="宋体" w:hAnsi="宋体" w:cs="宋体"/>
                <w:color w:val="000000"/>
              </w:rPr>
              <w:t>㎡以上，有稳固的场房，不露天堆放，并做到统一管理、统一标准、统一品牌、统一标识。加强生活垃圾分类收运体系和再生资源回收体系在规划、建设、运营等方面的融合，统筹推进回收网点与生活垃圾分类网点“两网融合”。鼓励发展“互联网+废旧物资回收”、家电家具租赁等新模式。</w:t>
            </w:r>
          </w:p>
        </w:tc>
        <w:tc>
          <w:tcPr>
            <w:tcW w:w="2044" w:type="dxa"/>
            <w:vAlign w:val="center"/>
          </w:tcPr>
          <w:p>
            <w:pPr>
              <w:spacing w:line="360" w:lineRule="exact"/>
              <w:jc w:val="center"/>
              <w:rPr>
                <w:rFonts w:ascii="宋体" w:hAnsi="宋体" w:cs="宋体"/>
                <w:color w:val="000000"/>
                <w:spacing w:val="-6"/>
              </w:rPr>
            </w:pPr>
            <w:r>
              <w:rPr>
                <w:rFonts w:hint="eastAsia" w:ascii="宋体" w:hAnsi="宋体" w:cs="宋体"/>
                <w:color w:val="000000"/>
                <w:spacing w:val="-6"/>
              </w:rPr>
              <w:t>市容环境卫生工作组</w:t>
            </w:r>
          </w:p>
        </w:tc>
        <w:tc>
          <w:tcPr>
            <w:tcW w:w="2598" w:type="dxa"/>
            <w:vAlign w:val="center"/>
          </w:tcPr>
          <w:p>
            <w:pPr>
              <w:spacing w:line="360" w:lineRule="exact"/>
              <w:rPr>
                <w:rFonts w:ascii="宋体" w:hAnsi="宋体" w:cs="宋体"/>
                <w:color w:val="000000"/>
              </w:rPr>
            </w:pPr>
            <w:r>
              <w:rPr>
                <w:rFonts w:hint="eastAsia" w:ascii="宋体" w:hAnsi="宋体" w:cs="宋体"/>
                <w:color w:val="000000"/>
              </w:rPr>
              <w:t>区发改局、区城管局、区自然资源局、区商务和投资事务中心、区供销联社、各街道办事处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551" w:hRule="atLeast"/>
          <w:jc w:val="center"/>
        </w:trPr>
        <w:tc>
          <w:tcPr>
            <w:tcW w:w="679" w:type="dxa"/>
            <w:vMerge w:val="continue"/>
            <w:vAlign w:val="center"/>
          </w:tcPr>
          <w:p>
            <w:pPr>
              <w:spacing w:line="360" w:lineRule="exact"/>
              <w:jc w:val="center"/>
              <w:rPr>
                <w:rFonts w:ascii="宋体" w:hAnsi="宋体" w:cs="宋体"/>
                <w:color w:val="000000"/>
              </w:rPr>
            </w:pPr>
          </w:p>
        </w:tc>
        <w:tc>
          <w:tcPr>
            <w:tcW w:w="3216" w:type="dxa"/>
            <w:vMerge w:val="continue"/>
            <w:vAlign w:val="center"/>
          </w:tcPr>
          <w:p>
            <w:pPr>
              <w:spacing w:line="360" w:lineRule="exact"/>
              <w:rPr>
                <w:rFonts w:ascii="宋体" w:hAnsi="宋体" w:cs="宋体"/>
                <w:color w:val="000000"/>
              </w:rPr>
            </w:pPr>
          </w:p>
        </w:tc>
        <w:tc>
          <w:tcPr>
            <w:tcW w:w="5862" w:type="dxa"/>
            <w:vAlign w:val="center"/>
          </w:tcPr>
          <w:p>
            <w:pPr>
              <w:spacing w:line="360" w:lineRule="exact"/>
              <w:rPr>
                <w:rFonts w:ascii="宋体" w:hAnsi="宋体" w:cs="宋体"/>
                <w:color w:val="000000"/>
              </w:rPr>
            </w:pPr>
            <w:r>
              <w:rPr>
                <w:rFonts w:hint="eastAsia" w:ascii="Times New Roman" w:hAnsi="Times New Roman" w:cs="宋体"/>
                <w:color w:val="000000"/>
              </w:rPr>
              <w:t>67</w:t>
            </w:r>
            <w:r>
              <w:rPr>
                <w:rFonts w:hint="eastAsia" w:ascii="宋体" w:hAnsi="宋体" w:cs="宋体"/>
                <w:color w:val="000000"/>
              </w:rPr>
              <w:t>.生活垃圾收集符合相关标准，及时清运，无堆积。垃圾收集容器整洁，定位设置，封闭完好，无散落垃圾和积留污水，无恶臭，基本无蝇，摆放整齐。危险废物、工业废物和建筑垃圾不得进入生活垃圾收运处理系统。生活垃圾全部实行容器收集，全面推广分类收集；生活垃圾运输符合相关标准，使用生活垃圾专用密闭运输车辆，车容整洁，标志清晰，车体外部无污物、灰垢。运输垃圾应密闭，在运输过程中无垃圾扬、撒、拖挂和污水滴漏。垃圾装运量以车辆的额定荷载和有效容积为限，不得超重、超高运输。运输作业结束，车辆及时清洗干净。</w:t>
            </w:r>
          </w:p>
        </w:tc>
        <w:tc>
          <w:tcPr>
            <w:tcW w:w="2044" w:type="dxa"/>
            <w:vAlign w:val="center"/>
          </w:tcPr>
          <w:p>
            <w:pPr>
              <w:spacing w:line="360" w:lineRule="exact"/>
              <w:jc w:val="center"/>
              <w:rPr>
                <w:rFonts w:ascii="宋体" w:hAnsi="宋体" w:cs="宋体"/>
                <w:color w:val="000000"/>
                <w:spacing w:val="-6"/>
              </w:rPr>
            </w:pPr>
            <w:r>
              <w:rPr>
                <w:rFonts w:hint="eastAsia" w:ascii="宋体" w:hAnsi="宋体" w:cs="宋体"/>
                <w:color w:val="000000"/>
                <w:spacing w:val="-6"/>
              </w:rPr>
              <w:t>市容环境卫生工作组</w:t>
            </w:r>
          </w:p>
        </w:tc>
        <w:tc>
          <w:tcPr>
            <w:tcW w:w="2598" w:type="dxa"/>
            <w:vAlign w:val="center"/>
          </w:tcPr>
          <w:p>
            <w:pPr>
              <w:spacing w:line="360" w:lineRule="exact"/>
              <w:rPr>
                <w:rFonts w:ascii="宋体" w:hAnsi="宋体" w:cs="宋体"/>
                <w:color w:val="000000"/>
              </w:rPr>
            </w:pPr>
            <w:r>
              <w:rPr>
                <w:rFonts w:hint="eastAsia" w:ascii="宋体" w:hAnsi="宋体" w:cs="宋体"/>
                <w:color w:val="000000"/>
              </w:rPr>
              <w:t>区城管局、区生态环境局、各街道办事处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04" w:hRule="atLeast"/>
          <w:jc w:val="center"/>
        </w:trPr>
        <w:tc>
          <w:tcPr>
            <w:tcW w:w="679" w:type="dxa"/>
            <w:vMerge w:val="restart"/>
            <w:vAlign w:val="center"/>
          </w:tcPr>
          <w:p>
            <w:pPr>
              <w:spacing w:line="360" w:lineRule="exact"/>
              <w:jc w:val="center"/>
              <w:rPr>
                <w:rFonts w:ascii="宋体" w:hAnsi="宋体" w:cs="宋体"/>
                <w:color w:val="000000"/>
              </w:rPr>
            </w:pPr>
            <w:r>
              <w:rPr>
                <w:rFonts w:hint="eastAsia" w:ascii="宋体" w:hAnsi="宋体" w:cs="宋体"/>
                <w:color w:val="000000"/>
              </w:rPr>
              <w:t>三、市容环境卫生</w:t>
            </w:r>
          </w:p>
        </w:tc>
        <w:tc>
          <w:tcPr>
            <w:tcW w:w="3216" w:type="dxa"/>
            <w:vMerge w:val="restart"/>
            <w:vAlign w:val="center"/>
          </w:tcPr>
          <w:p>
            <w:pPr>
              <w:spacing w:line="360" w:lineRule="exact"/>
              <w:rPr>
                <w:rFonts w:ascii="宋体" w:hAnsi="宋体" w:cs="宋体"/>
                <w:color w:val="000000"/>
              </w:rPr>
            </w:pPr>
            <w:r>
              <w:rPr>
                <w:rFonts w:hint="eastAsia" w:ascii="宋体" w:hAnsi="宋体" w:cs="宋体"/>
                <w:color w:val="000000"/>
              </w:rPr>
              <w:t>（十三）生活垃圾转运站等环卫设施、再生资源回收基础设施符合相关标准要求，数量充足，布局合理，管理规范。生活垃圾分类收集运输体系和废旧物资循环利用体系完善，生活垃圾、粪便分类收集运输容器、车辆等设备设施实现密闭化、规范化，生活垃圾、粪便及时清运。</w:t>
            </w:r>
          </w:p>
        </w:tc>
        <w:tc>
          <w:tcPr>
            <w:tcW w:w="5862" w:type="dxa"/>
            <w:vAlign w:val="center"/>
          </w:tcPr>
          <w:p>
            <w:pPr>
              <w:spacing w:line="360" w:lineRule="exact"/>
              <w:rPr>
                <w:rFonts w:ascii="宋体" w:hAnsi="宋体" w:cs="宋体"/>
                <w:color w:val="000000"/>
              </w:rPr>
            </w:pPr>
            <w:r>
              <w:rPr>
                <w:rFonts w:hint="eastAsia" w:ascii="Times New Roman" w:hAnsi="Times New Roman" w:cs="宋体"/>
                <w:color w:val="000000"/>
              </w:rPr>
              <w:t>68</w:t>
            </w:r>
            <w:r>
              <w:rPr>
                <w:rFonts w:hint="eastAsia" w:ascii="宋体" w:hAnsi="宋体" w:cs="宋体"/>
                <w:color w:val="000000"/>
              </w:rPr>
              <w:t>.环卫设施的臭气控制及其他污染物排放符合相关标准要求。</w:t>
            </w:r>
          </w:p>
        </w:tc>
        <w:tc>
          <w:tcPr>
            <w:tcW w:w="2044" w:type="dxa"/>
            <w:vAlign w:val="center"/>
          </w:tcPr>
          <w:p>
            <w:pPr>
              <w:spacing w:line="360" w:lineRule="exact"/>
              <w:jc w:val="center"/>
              <w:rPr>
                <w:rFonts w:ascii="宋体" w:hAnsi="宋体" w:cs="宋体"/>
                <w:color w:val="000000"/>
                <w:spacing w:val="-6"/>
              </w:rPr>
            </w:pPr>
            <w:r>
              <w:rPr>
                <w:rFonts w:hint="eastAsia" w:ascii="宋体" w:hAnsi="宋体" w:cs="宋体"/>
                <w:color w:val="000000"/>
                <w:spacing w:val="-6"/>
              </w:rPr>
              <w:t>市容环境卫生工作组</w:t>
            </w:r>
          </w:p>
        </w:tc>
        <w:tc>
          <w:tcPr>
            <w:tcW w:w="2598" w:type="dxa"/>
            <w:vAlign w:val="center"/>
          </w:tcPr>
          <w:p>
            <w:pPr>
              <w:spacing w:line="360" w:lineRule="exact"/>
              <w:rPr>
                <w:rFonts w:ascii="宋体" w:hAnsi="宋体" w:cs="宋体"/>
                <w:color w:val="000000"/>
              </w:rPr>
            </w:pPr>
            <w:r>
              <w:rPr>
                <w:rFonts w:hint="eastAsia" w:ascii="宋体" w:hAnsi="宋体" w:cs="宋体"/>
                <w:color w:val="000000"/>
              </w:rPr>
              <w:t>区城管局、区生态环境局、各街道办事处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09" w:hRule="atLeast"/>
          <w:jc w:val="center"/>
        </w:trPr>
        <w:tc>
          <w:tcPr>
            <w:tcW w:w="679" w:type="dxa"/>
            <w:vMerge w:val="continue"/>
            <w:vAlign w:val="center"/>
          </w:tcPr>
          <w:p>
            <w:pPr>
              <w:spacing w:line="360" w:lineRule="exact"/>
              <w:jc w:val="center"/>
              <w:rPr>
                <w:rFonts w:ascii="宋体" w:hAnsi="宋体" w:cs="宋体"/>
                <w:color w:val="000000"/>
              </w:rPr>
            </w:pPr>
          </w:p>
        </w:tc>
        <w:tc>
          <w:tcPr>
            <w:tcW w:w="3216" w:type="dxa"/>
            <w:vMerge w:val="continue"/>
            <w:vAlign w:val="center"/>
          </w:tcPr>
          <w:p>
            <w:pPr>
              <w:spacing w:line="360" w:lineRule="exact"/>
              <w:rPr>
                <w:rFonts w:ascii="宋体" w:hAnsi="宋体" w:cs="宋体"/>
                <w:color w:val="000000"/>
              </w:rPr>
            </w:pPr>
          </w:p>
        </w:tc>
        <w:tc>
          <w:tcPr>
            <w:tcW w:w="5862" w:type="dxa"/>
            <w:vAlign w:val="center"/>
          </w:tcPr>
          <w:p>
            <w:pPr>
              <w:spacing w:line="360" w:lineRule="exact"/>
              <w:rPr>
                <w:rFonts w:ascii="宋体" w:hAnsi="宋体" w:cs="宋体"/>
                <w:color w:val="000000"/>
              </w:rPr>
            </w:pPr>
            <w:r>
              <w:rPr>
                <w:rFonts w:hint="eastAsia" w:ascii="Times New Roman" w:hAnsi="Times New Roman" w:cs="宋体"/>
                <w:color w:val="000000"/>
              </w:rPr>
              <w:t>69</w:t>
            </w:r>
            <w:r>
              <w:rPr>
                <w:rFonts w:hint="eastAsia" w:ascii="宋体" w:hAnsi="宋体" w:cs="宋体"/>
                <w:color w:val="000000"/>
              </w:rPr>
              <w:t>.有污水管网和污水处理厂的地区，应将粪污水纳入污水管网集中处理。没有污水管网的地地区，应建造符合卫生要求的化粪池或其他处理设施。严禁粪便、粪污水直排，化粪池、贮粪池、粪箱等设置规范，运行安全;粪便收集在符合相关标准的基础上，做到收集设施外形清洁、美观，密闭性好，粪便不暴露，臭气不扩散，无蝇蛆孽生，基本无蝇。地下贮粪池无渗、无漏、无溢，收集设施有专人管理和保洁，倒粪口、取粪口清洁，地面无粪迹、垃圾和污水。粪便运输应使用粪便专用密闭运输车辆，车容完好整洁，车体无粪迹污物，装载容器密闭性好，运输过程中无滴漏洒落，装载适量无外溢，及时卸清。按指定地点及时卸粪，不得任意排放，运输作业结束后及时清洗车辆和辅助设施。船舶运输粪便参照车辆运输要求。</w:t>
            </w:r>
          </w:p>
        </w:tc>
        <w:tc>
          <w:tcPr>
            <w:tcW w:w="2044" w:type="dxa"/>
            <w:vAlign w:val="center"/>
          </w:tcPr>
          <w:p>
            <w:pPr>
              <w:spacing w:line="360" w:lineRule="exact"/>
              <w:jc w:val="center"/>
              <w:rPr>
                <w:rFonts w:ascii="宋体" w:hAnsi="宋体" w:cs="宋体"/>
                <w:color w:val="000000"/>
                <w:spacing w:val="-6"/>
              </w:rPr>
            </w:pPr>
            <w:r>
              <w:rPr>
                <w:rFonts w:hint="eastAsia" w:ascii="宋体" w:hAnsi="宋体" w:cs="宋体"/>
                <w:color w:val="000000"/>
                <w:spacing w:val="-6"/>
              </w:rPr>
              <w:t>市容环境卫生工作组</w:t>
            </w:r>
          </w:p>
        </w:tc>
        <w:tc>
          <w:tcPr>
            <w:tcW w:w="2598" w:type="dxa"/>
            <w:vAlign w:val="center"/>
          </w:tcPr>
          <w:p>
            <w:pPr>
              <w:spacing w:line="360" w:lineRule="exact"/>
              <w:rPr>
                <w:rFonts w:ascii="宋体" w:hAnsi="宋体" w:cs="宋体"/>
                <w:color w:val="000000"/>
              </w:rPr>
            </w:pPr>
            <w:r>
              <w:rPr>
                <w:rFonts w:hint="eastAsia" w:ascii="宋体" w:hAnsi="宋体" w:cs="宋体"/>
                <w:color w:val="000000"/>
              </w:rPr>
              <w:t>区城管局、区住建局、各街道办事处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jc w:val="center"/>
        </w:trPr>
        <w:tc>
          <w:tcPr>
            <w:tcW w:w="679" w:type="dxa"/>
            <w:vMerge w:val="continue"/>
            <w:vAlign w:val="center"/>
          </w:tcPr>
          <w:p>
            <w:pPr>
              <w:spacing w:line="360" w:lineRule="exact"/>
              <w:jc w:val="center"/>
              <w:rPr>
                <w:rFonts w:ascii="宋体" w:hAnsi="宋体" w:cs="宋体"/>
                <w:color w:val="000000"/>
              </w:rPr>
            </w:pPr>
          </w:p>
        </w:tc>
        <w:tc>
          <w:tcPr>
            <w:tcW w:w="3216" w:type="dxa"/>
            <w:vMerge w:val="continue"/>
            <w:vAlign w:val="center"/>
          </w:tcPr>
          <w:p>
            <w:pPr>
              <w:spacing w:line="360" w:lineRule="exact"/>
              <w:rPr>
                <w:rFonts w:ascii="宋体" w:hAnsi="宋体" w:cs="宋体"/>
                <w:color w:val="000000"/>
              </w:rPr>
            </w:pPr>
          </w:p>
        </w:tc>
        <w:tc>
          <w:tcPr>
            <w:tcW w:w="5862" w:type="dxa"/>
            <w:vAlign w:val="center"/>
          </w:tcPr>
          <w:p>
            <w:pPr>
              <w:spacing w:line="360" w:lineRule="exact"/>
              <w:rPr>
                <w:rFonts w:ascii="宋体" w:hAnsi="宋体" w:cs="宋体"/>
                <w:color w:val="000000"/>
              </w:rPr>
            </w:pPr>
            <w:r>
              <w:rPr>
                <w:rFonts w:hint="eastAsia" w:ascii="Times New Roman" w:hAnsi="Times New Roman" w:cs="宋体"/>
                <w:color w:val="000000"/>
              </w:rPr>
              <w:t>70</w:t>
            </w:r>
            <w:r>
              <w:rPr>
                <w:rFonts w:hint="eastAsia" w:ascii="宋体" w:hAnsi="宋体" w:cs="宋体"/>
                <w:color w:val="000000"/>
              </w:rPr>
              <w:t>.落实塑料废弃物回收利用和处置的相关要求，加强塑料废弃物回收和清运。</w:t>
            </w:r>
          </w:p>
        </w:tc>
        <w:tc>
          <w:tcPr>
            <w:tcW w:w="2044" w:type="dxa"/>
            <w:vAlign w:val="center"/>
          </w:tcPr>
          <w:p>
            <w:pPr>
              <w:spacing w:line="360" w:lineRule="exact"/>
              <w:jc w:val="center"/>
              <w:rPr>
                <w:rFonts w:ascii="宋体" w:hAnsi="宋体" w:cs="宋体"/>
                <w:color w:val="000000"/>
                <w:spacing w:val="-6"/>
              </w:rPr>
            </w:pPr>
            <w:r>
              <w:rPr>
                <w:rFonts w:hint="eastAsia" w:ascii="宋体" w:hAnsi="宋体" w:cs="宋体"/>
                <w:color w:val="000000"/>
                <w:spacing w:val="-6"/>
              </w:rPr>
              <w:t>市容环境卫生工作组</w:t>
            </w:r>
          </w:p>
        </w:tc>
        <w:tc>
          <w:tcPr>
            <w:tcW w:w="2598" w:type="dxa"/>
            <w:vAlign w:val="center"/>
          </w:tcPr>
          <w:p>
            <w:pPr>
              <w:spacing w:line="360" w:lineRule="exact"/>
              <w:rPr>
                <w:rFonts w:ascii="宋体" w:hAnsi="宋体" w:cs="宋体"/>
                <w:color w:val="000000"/>
              </w:rPr>
            </w:pPr>
            <w:r>
              <w:rPr>
                <w:rFonts w:hint="eastAsia" w:ascii="宋体" w:hAnsi="宋体" w:cs="宋体"/>
                <w:color w:val="000000"/>
              </w:rPr>
              <w:t>区发改局、区城管局、区商务和投资事务中心、各街道办事处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21" w:hRule="atLeast"/>
          <w:jc w:val="center"/>
        </w:trPr>
        <w:tc>
          <w:tcPr>
            <w:tcW w:w="679" w:type="dxa"/>
            <w:vMerge w:val="restart"/>
            <w:vAlign w:val="center"/>
          </w:tcPr>
          <w:p>
            <w:pPr>
              <w:spacing w:line="360" w:lineRule="exact"/>
              <w:jc w:val="center"/>
              <w:rPr>
                <w:rFonts w:ascii="宋体" w:hAnsi="宋体" w:cs="宋体"/>
                <w:color w:val="000000"/>
              </w:rPr>
            </w:pPr>
            <w:r>
              <w:rPr>
                <w:rFonts w:hint="eastAsia" w:ascii="宋体" w:hAnsi="宋体" w:cs="宋体"/>
                <w:color w:val="000000"/>
              </w:rPr>
              <w:t>三、市容环境卫生</w:t>
            </w:r>
          </w:p>
        </w:tc>
        <w:tc>
          <w:tcPr>
            <w:tcW w:w="3216" w:type="dxa"/>
            <w:vMerge w:val="restart"/>
            <w:vAlign w:val="center"/>
          </w:tcPr>
          <w:p>
            <w:pPr>
              <w:spacing w:line="360" w:lineRule="exact"/>
              <w:rPr>
                <w:rFonts w:ascii="宋体" w:hAnsi="宋体" w:cs="宋体"/>
                <w:color w:val="000000"/>
              </w:rPr>
            </w:pPr>
            <w:r>
              <w:rPr>
                <w:rFonts w:hint="eastAsia" w:ascii="宋体" w:hAnsi="宋体" w:cs="宋体"/>
                <w:color w:val="000000"/>
              </w:rPr>
              <w:t>（十四）推行生活垃圾分类和减量化、资源化。因地制宜加快建立生活垃圾分类投放、分类收集、分类运输、分类处理系统，实现生活垃圾分类有效覆盖。加强城市生活垃圾回收利用和无害化处理。</w:t>
            </w:r>
          </w:p>
        </w:tc>
        <w:tc>
          <w:tcPr>
            <w:tcW w:w="5862" w:type="dxa"/>
            <w:vAlign w:val="center"/>
          </w:tcPr>
          <w:p>
            <w:pPr>
              <w:spacing w:line="360" w:lineRule="exact"/>
              <w:rPr>
                <w:rFonts w:ascii="宋体" w:hAnsi="宋体" w:cs="宋体"/>
                <w:color w:val="000000"/>
              </w:rPr>
            </w:pPr>
            <w:r>
              <w:rPr>
                <w:rFonts w:hint="eastAsia" w:ascii="Times New Roman" w:hAnsi="Times New Roman" w:cs="宋体"/>
                <w:color w:val="000000"/>
              </w:rPr>
              <w:t>71</w:t>
            </w:r>
            <w:r>
              <w:rPr>
                <w:rFonts w:hint="eastAsia" w:ascii="宋体" w:hAnsi="宋体" w:cs="宋体"/>
                <w:color w:val="000000"/>
              </w:rPr>
              <w:t>.加强生活垃圾分类管理能力建设，加快建立分类投放、分类收集、分类运输、分类处理的生活垃圾管理体系，实现生活垃圾分类制度有效覆盖;结合本地实际，设置简便易行的生活垃圾分类投放装置，合理布局居住社区、商业和办公场所的生活垃圾分类收集容器、箱房、桶站等设施设备;建立健全与生活垃圾分类收集相衔接的运输网络，合理确定分类运输站点、频次、时间和线路，配足、配齐分类运输车辆。防止生活垃圾“先分后混、混装混运”，推行“车载桶装、换桶直运”等密闭、高效的厨余垃圾收运系统，减少装车运输过程中的“抛洒滴漏”;组织开展生活垃圾分类宣传，教育引导公众养成生活垃圾分类习惯。</w:t>
            </w:r>
          </w:p>
        </w:tc>
        <w:tc>
          <w:tcPr>
            <w:tcW w:w="2044" w:type="dxa"/>
            <w:vAlign w:val="center"/>
          </w:tcPr>
          <w:p>
            <w:pPr>
              <w:spacing w:line="360" w:lineRule="exact"/>
              <w:jc w:val="center"/>
              <w:rPr>
                <w:rFonts w:ascii="宋体" w:hAnsi="宋体" w:cs="宋体"/>
                <w:color w:val="000000"/>
                <w:spacing w:val="-6"/>
              </w:rPr>
            </w:pPr>
            <w:r>
              <w:rPr>
                <w:rFonts w:hint="eastAsia" w:ascii="宋体" w:hAnsi="宋体" w:cs="宋体"/>
                <w:color w:val="000000"/>
                <w:spacing w:val="-6"/>
              </w:rPr>
              <w:t>市容环境卫生工作组</w:t>
            </w:r>
          </w:p>
        </w:tc>
        <w:tc>
          <w:tcPr>
            <w:tcW w:w="2598" w:type="dxa"/>
            <w:vAlign w:val="center"/>
          </w:tcPr>
          <w:p>
            <w:pPr>
              <w:spacing w:line="360" w:lineRule="exact"/>
              <w:rPr>
                <w:rFonts w:ascii="宋体" w:hAnsi="宋体" w:cs="宋体"/>
                <w:color w:val="000000"/>
              </w:rPr>
            </w:pPr>
            <w:r>
              <w:rPr>
                <w:rFonts w:hint="eastAsia" w:ascii="宋体" w:hAnsi="宋体" w:cs="宋体"/>
                <w:color w:val="000000"/>
              </w:rPr>
              <w:t>区城管局、区住建局、区机关事务服务中心、区商务和投资事务中心、各街道办事处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40" w:hRule="atLeast"/>
          <w:jc w:val="center"/>
        </w:trPr>
        <w:tc>
          <w:tcPr>
            <w:tcW w:w="679" w:type="dxa"/>
            <w:vMerge w:val="continue"/>
            <w:vAlign w:val="center"/>
          </w:tcPr>
          <w:p>
            <w:pPr>
              <w:spacing w:line="360" w:lineRule="exact"/>
              <w:jc w:val="center"/>
              <w:rPr>
                <w:rFonts w:ascii="宋体" w:hAnsi="宋体" w:cs="宋体"/>
                <w:color w:val="000000"/>
              </w:rPr>
            </w:pPr>
          </w:p>
        </w:tc>
        <w:tc>
          <w:tcPr>
            <w:tcW w:w="3216" w:type="dxa"/>
            <w:vMerge w:val="continue"/>
            <w:vAlign w:val="center"/>
          </w:tcPr>
          <w:p>
            <w:pPr>
              <w:spacing w:line="360" w:lineRule="exact"/>
              <w:rPr>
                <w:rFonts w:ascii="宋体" w:hAnsi="宋体" w:cs="宋体"/>
                <w:color w:val="000000"/>
              </w:rPr>
            </w:pPr>
          </w:p>
        </w:tc>
        <w:tc>
          <w:tcPr>
            <w:tcW w:w="5862" w:type="dxa"/>
            <w:vAlign w:val="center"/>
          </w:tcPr>
          <w:p>
            <w:pPr>
              <w:spacing w:line="360" w:lineRule="exact"/>
              <w:rPr>
                <w:rFonts w:ascii="宋体" w:hAnsi="宋体" w:cs="宋体"/>
                <w:color w:val="000000"/>
              </w:rPr>
            </w:pPr>
            <w:r>
              <w:rPr>
                <w:rFonts w:hint="eastAsia" w:ascii="Times New Roman" w:hAnsi="Times New Roman" w:cs="宋体"/>
                <w:color w:val="000000"/>
              </w:rPr>
              <w:t>72</w:t>
            </w:r>
            <w:r>
              <w:rPr>
                <w:rFonts w:hint="eastAsia" w:ascii="宋体" w:hAnsi="宋体" w:cs="宋体"/>
                <w:color w:val="000000"/>
              </w:rPr>
              <w:t>.有计划地改进燃料结构，发展清洁能源，减少燃料废渣等固体废物的产生量;加强产品生产和流通过程管理，避免过度包装，组织净菜上市，减少生活垃圾的产生量;统筹规划，合理安排回收、分拣、打包网点，促进生活垃圾的回收利用;鼓励引导住宿、餐饮等服务型行业，优先采用重复使用、易回收利用的包装物，餐饮行业禁止使用不可降解塑料袋、不可降解一次性塑料吸管、不可降解一次性塑料餐具，宾馆酒店不主动提供一次性塑料用品等。从生活垃圾中回收的物质按照国家规定的用途、标准使用，不得用于生产可能危害人体健康的产品;落实塑料废弃物回收利用和处置相关要求，加强塑料废弃物规范回收利用和清运，开展塑料污染治理和塑料垃圾专项整治，减少塑料垃圾填埋量和环境泄漏量。</w:t>
            </w:r>
          </w:p>
        </w:tc>
        <w:tc>
          <w:tcPr>
            <w:tcW w:w="2044" w:type="dxa"/>
            <w:vAlign w:val="center"/>
          </w:tcPr>
          <w:p>
            <w:pPr>
              <w:spacing w:line="360" w:lineRule="exact"/>
              <w:jc w:val="center"/>
              <w:rPr>
                <w:rFonts w:ascii="宋体" w:hAnsi="宋体" w:cs="宋体"/>
                <w:color w:val="000000"/>
                <w:spacing w:val="-6"/>
              </w:rPr>
            </w:pPr>
            <w:r>
              <w:rPr>
                <w:rFonts w:hint="eastAsia" w:ascii="宋体" w:hAnsi="宋体" w:cs="宋体"/>
                <w:color w:val="000000"/>
                <w:spacing w:val="-6"/>
              </w:rPr>
              <w:t>市容环境卫生工作组</w:t>
            </w:r>
          </w:p>
        </w:tc>
        <w:tc>
          <w:tcPr>
            <w:tcW w:w="2598" w:type="dxa"/>
            <w:vAlign w:val="center"/>
          </w:tcPr>
          <w:p>
            <w:pPr>
              <w:spacing w:line="360" w:lineRule="exact"/>
              <w:rPr>
                <w:rFonts w:ascii="宋体" w:hAnsi="宋体" w:cs="宋体"/>
                <w:color w:val="000000"/>
              </w:rPr>
            </w:pPr>
            <w:r>
              <w:rPr>
                <w:rFonts w:hint="eastAsia" w:ascii="宋体" w:hAnsi="宋体" w:cs="宋体"/>
                <w:color w:val="000000"/>
              </w:rPr>
              <w:t>区城管局、区发改局、区市场监管局、区卫健局、区生态环境局、区文旅广体局、区商务和投资事务中心、各街道办事处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92" w:hRule="atLeast"/>
          <w:jc w:val="center"/>
        </w:trPr>
        <w:tc>
          <w:tcPr>
            <w:tcW w:w="679" w:type="dxa"/>
            <w:vMerge w:val="restart"/>
            <w:vAlign w:val="center"/>
          </w:tcPr>
          <w:p>
            <w:pPr>
              <w:spacing w:line="400" w:lineRule="exact"/>
              <w:jc w:val="center"/>
              <w:rPr>
                <w:rFonts w:ascii="宋体" w:hAnsi="宋体" w:cs="宋体"/>
                <w:color w:val="000000"/>
              </w:rPr>
            </w:pPr>
            <w:r>
              <w:rPr>
                <w:rFonts w:hint="eastAsia" w:ascii="宋体" w:hAnsi="宋体" w:cs="宋体"/>
                <w:color w:val="000000"/>
              </w:rPr>
              <w:t>三、市容环境卫生</w:t>
            </w:r>
          </w:p>
        </w:tc>
        <w:tc>
          <w:tcPr>
            <w:tcW w:w="3216" w:type="dxa"/>
            <w:vMerge w:val="restart"/>
            <w:vAlign w:val="center"/>
          </w:tcPr>
          <w:p>
            <w:pPr>
              <w:spacing w:line="400" w:lineRule="exact"/>
              <w:rPr>
                <w:rFonts w:ascii="宋体" w:hAnsi="宋体" w:cs="宋体"/>
                <w:color w:val="000000"/>
              </w:rPr>
            </w:pPr>
            <w:r>
              <w:rPr>
                <w:rFonts w:hint="eastAsia" w:ascii="宋体" w:hAnsi="宋体" w:cs="宋体"/>
                <w:color w:val="000000"/>
              </w:rPr>
              <w:t>（十四）推行生活垃圾分类和减量化、资源化。因地制宜加快建立生活垃圾分类投放、分类收集、分类运输、分类处理系统，实现生活垃圾分类有效覆盖。加强城市生活垃圾回收利用和无害化处理。</w:t>
            </w:r>
          </w:p>
        </w:tc>
        <w:tc>
          <w:tcPr>
            <w:tcW w:w="5862" w:type="dxa"/>
            <w:vAlign w:val="center"/>
          </w:tcPr>
          <w:p>
            <w:pPr>
              <w:spacing w:line="400" w:lineRule="exact"/>
              <w:rPr>
                <w:rFonts w:ascii="宋体" w:hAnsi="宋体" w:cs="宋体"/>
                <w:color w:val="000000"/>
              </w:rPr>
            </w:pPr>
            <w:r>
              <w:rPr>
                <w:rFonts w:hint="eastAsia" w:ascii="Times New Roman" w:hAnsi="Times New Roman" w:cs="宋体"/>
                <w:color w:val="000000"/>
              </w:rPr>
              <w:t>73</w:t>
            </w:r>
            <w:r>
              <w:rPr>
                <w:rFonts w:hint="eastAsia" w:ascii="宋体" w:hAnsi="宋体" w:cs="宋体"/>
                <w:color w:val="000000"/>
              </w:rPr>
              <w:t>.提高生活垃圾的综合利用和无害化处置水平，城市生活垃圾回收利用率&gt;</w:t>
            </w:r>
            <w:r>
              <w:rPr>
                <w:rFonts w:hint="eastAsia" w:ascii="Times New Roman" w:hAnsi="Times New Roman" w:cs="宋体"/>
                <w:color w:val="000000"/>
              </w:rPr>
              <w:t>35</w:t>
            </w:r>
            <w:r>
              <w:rPr>
                <w:rFonts w:hint="eastAsia" w:ascii="宋体" w:hAnsi="宋体" w:cs="宋体"/>
                <w:color w:val="000000"/>
              </w:rPr>
              <w:t>%，城市生活垃圾无害化处理率达到</w:t>
            </w:r>
            <w:r>
              <w:rPr>
                <w:rFonts w:hint="eastAsia" w:ascii="Times New Roman" w:hAnsi="Times New Roman" w:cs="宋体"/>
                <w:color w:val="000000"/>
              </w:rPr>
              <w:t>100</w:t>
            </w:r>
            <w:r>
              <w:rPr>
                <w:rFonts w:hint="eastAsia" w:ascii="宋体" w:hAnsi="宋体" w:cs="宋体"/>
                <w:color w:val="000000"/>
              </w:rPr>
              <w:t>%。生活垃圾处理设施运行管理做到各项管理台账、监测资料齐全，各种规章制度落实规范到位，生产正常，运行安全。生活垃圾卫生填埋场、焚烧厂、堆肥处理厂运行符合相关标准要求。开展厨余垃圾资源化、无害化处理工作。产生、收集厨余垃圾的单位和其他生产经营者，将厨余垃圾交由具备相应资质条件的单位进行无害化处理。禁止畜禽养殖场、养殖小区利用未经无害化处理的厨余垃圾饲喂畜禽。餐饮业和单位要加强餐厨垃圾分类收集、定点清运和相关管理制度，实行分类投放、专业收集和运输。生活垃圾处理设施配备渗沥液、臭气等处理设施，污染防治符合相关标准要求。</w:t>
            </w:r>
          </w:p>
        </w:tc>
        <w:tc>
          <w:tcPr>
            <w:tcW w:w="2044" w:type="dxa"/>
            <w:vAlign w:val="center"/>
          </w:tcPr>
          <w:p>
            <w:pPr>
              <w:spacing w:line="400" w:lineRule="exact"/>
              <w:jc w:val="center"/>
              <w:rPr>
                <w:rFonts w:ascii="宋体" w:hAnsi="宋体" w:cs="宋体"/>
                <w:color w:val="000000"/>
                <w:spacing w:val="-6"/>
              </w:rPr>
            </w:pPr>
            <w:r>
              <w:rPr>
                <w:rFonts w:hint="eastAsia" w:ascii="宋体" w:hAnsi="宋体" w:cs="宋体"/>
                <w:color w:val="000000"/>
                <w:spacing w:val="-6"/>
              </w:rPr>
              <w:t>市容环境卫生工作组</w:t>
            </w:r>
          </w:p>
        </w:tc>
        <w:tc>
          <w:tcPr>
            <w:tcW w:w="2598" w:type="dxa"/>
            <w:vAlign w:val="center"/>
          </w:tcPr>
          <w:p>
            <w:pPr>
              <w:spacing w:line="400" w:lineRule="exact"/>
              <w:rPr>
                <w:rFonts w:ascii="宋体" w:hAnsi="宋体" w:cs="宋体"/>
                <w:color w:val="000000"/>
              </w:rPr>
            </w:pPr>
            <w:r>
              <w:rPr>
                <w:rFonts w:hint="eastAsia" w:ascii="宋体" w:hAnsi="宋体" w:cs="宋体"/>
                <w:color w:val="000000"/>
              </w:rPr>
              <w:t>区城管局、区农业农村局、区市场监管局、区商务和投资事务中心、各街道办事处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92" w:hRule="atLeast"/>
          <w:jc w:val="center"/>
        </w:trPr>
        <w:tc>
          <w:tcPr>
            <w:tcW w:w="679" w:type="dxa"/>
            <w:vMerge w:val="continue"/>
            <w:vAlign w:val="center"/>
          </w:tcPr>
          <w:p>
            <w:pPr>
              <w:spacing w:line="400" w:lineRule="exact"/>
              <w:jc w:val="center"/>
              <w:rPr>
                <w:rFonts w:ascii="宋体" w:hAnsi="宋体" w:cs="宋体"/>
                <w:color w:val="000000"/>
              </w:rPr>
            </w:pPr>
          </w:p>
        </w:tc>
        <w:tc>
          <w:tcPr>
            <w:tcW w:w="3216" w:type="dxa"/>
            <w:vMerge w:val="continue"/>
            <w:vAlign w:val="center"/>
          </w:tcPr>
          <w:p>
            <w:pPr>
              <w:spacing w:line="400" w:lineRule="exact"/>
              <w:rPr>
                <w:rFonts w:ascii="宋体" w:hAnsi="宋体" w:cs="宋体"/>
                <w:color w:val="000000"/>
              </w:rPr>
            </w:pPr>
          </w:p>
        </w:tc>
        <w:tc>
          <w:tcPr>
            <w:tcW w:w="5862" w:type="dxa"/>
            <w:vAlign w:val="center"/>
          </w:tcPr>
          <w:p>
            <w:pPr>
              <w:spacing w:line="400" w:lineRule="exact"/>
              <w:rPr>
                <w:rFonts w:ascii="宋体" w:hAnsi="宋体" w:cs="宋体"/>
                <w:color w:val="000000"/>
              </w:rPr>
            </w:pPr>
            <w:r>
              <w:rPr>
                <w:rFonts w:hint="eastAsia" w:ascii="Times New Roman" w:hAnsi="Times New Roman" w:cs="宋体"/>
                <w:color w:val="000000"/>
              </w:rPr>
              <w:t>74</w:t>
            </w:r>
            <w:r>
              <w:rPr>
                <w:rFonts w:hint="eastAsia" w:ascii="宋体" w:hAnsi="宋体" w:cs="宋体"/>
                <w:color w:val="000000"/>
              </w:rPr>
              <w:t>.船舶污染物管理主体明确、责任清晰，排放符合要求，完善船舶污染物 “船—港—城”“收集—接收—转运—处置”全过程衔接和协作。</w:t>
            </w:r>
          </w:p>
        </w:tc>
        <w:tc>
          <w:tcPr>
            <w:tcW w:w="2044" w:type="dxa"/>
            <w:vAlign w:val="center"/>
          </w:tcPr>
          <w:p>
            <w:pPr>
              <w:spacing w:line="400" w:lineRule="exact"/>
              <w:jc w:val="center"/>
              <w:rPr>
                <w:rFonts w:ascii="宋体" w:hAnsi="宋体" w:cs="宋体"/>
                <w:color w:val="000000"/>
                <w:spacing w:val="-6"/>
              </w:rPr>
            </w:pPr>
            <w:r>
              <w:rPr>
                <w:rFonts w:hint="eastAsia" w:ascii="宋体" w:hAnsi="宋体" w:cs="宋体"/>
                <w:color w:val="000000"/>
                <w:spacing w:val="-6"/>
              </w:rPr>
              <w:t>市容环境卫生工作组</w:t>
            </w:r>
          </w:p>
        </w:tc>
        <w:tc>
          <w:tcPr>
            <w:tcW w:w="2598" w:type="dxa"/>
            <w:vAlign w:val="center"/>
          </w:tcPr>
          <w:p>
            <w:pPr>
              <w:spacing w:line="400" w:lineRule="exact"/>
              <w:rPr>
                <w:rFonts w:ascii="宋体" w:hAnsi="宋体" w:cs="宋体"/>
                <w:color w:val="000000"/>
              </w:rPr>
            </w:pPr>
            <w:r>
              <w:rPr>
                <w:rFonts w:hint="eastAsia" w:ascii="宋体" w:hAnsi="宋体" w:cs="宋体"/>
                <w:color w:val="000000"/>
              </w:rPr>
              <w:t>区交通局、区城管局、各街道办事处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72" w:hRule="atLeast"/>
          <w:jc w:val="center"/>
        </w:trPr>
        <w:tc>
          <w:tcPr>
            <w:tcW w:w="679" w:type="dxa"/>
            <w:vMerge w:val="restart"/>
            <w:vAlign w:val="center"/>
          </w:tcPr>
          <w:p>
            <w:pPr>
              <w:spacing w:line="400" w:lineRule="exact"/>
              <w:jc w:val="center"/>
              <w:rPr>
                <w:rFonts w:ascii="宋体" w:hAnsi="宋体" w:cs="宋体"/>
                <w:color w:val="000000"/>
              </w:rPr>
            </w:pPr>
            <w:r>
              <w:rPr>
                <w:rFonts w:hint="eastAsia" w:ascii="宋体" w:hAnsi="宋体" w:cs="宋体"/>
                <w:color w:val="000000"/>
              </w:rPr>
              <w:t>三、市容环境卫生</w:t>
            </w:r>
          </w:p>
        </w:tc>
        <w:tc>
          <w:tcPr>
            <w:tcW w:w="3216" w:type="dxa"/>
            <w:vMerge w:val="restart"/>
            <w:vAlign w:val="center"/>
          </w:tcPr>
          <w:p>
            <w:pPr>
              <w:spacing w:line="400" w:lineRule="exact"/>
              <w:rPr>
                <w:rFonts w:ascii="宋体" w:hAnsi="宋体" w:cs="宋体"/>
                <w:color w:val="000000"/>
              </w:rPr>
            </w:pPr>
            <w:r>
              <w:rPr>
                <w:rFonts w:hint="eastAsia" w:ascii="宋体" w:hAnsi="宋体" w:cs="宋体"/>
                <w:color w:val="000000"/>
              </w:rPr>
              <w:t>（十五）积极推进厕所革命，公共厕所设置符合相关标准要求，数量充足，干净整洁，实现卫生厕所全覆盖。主次干道、车站、医疗机构、旅游景点、集贸市场、商场等公共场所的公厕设施不低于二类标准。生活污水有效收集处理。</w:t>
            </w:r>
          </w:p>
        </w:tc>
        <w:tc>
          <w:tcPr>
            <w:tcW w:w="5862" w:type="dxa"/>
            <w:vAlign w:val="center"/>
          </w:tcPr>
          <w:p>
            <w:pPr>
              <w:spacing w:line="400" w:lineRule="exact"/>
              <w:rPr>
                <w:rFonts w:ascii="宋体" w:hAnsi="宋体" w:cs="宋体"/>
                <w:color w:val="000000"/>
              </w:rPr>
            </w:pPr>
            <w:r>
              <w:rPr>
                <w:rFonts w:hint="eastAsia" w:ascii="Times New Roman" w:hAnsi="Times New Roman" w:cs="宋体"/>
                <w:color w:val="000000"/>
              </w:rPr>
              <w:t>75</w:t>
            </w:r>
            <w:r>
              <w:rPr>
                <w:rFonts w:hint="eastAsia" w:ascii="宋体" w:hAnsi="宋体" w:cs="宋体"/>
                <w:color w:val="000000"/>
              </w:rPr>
              <w:t>.公厕规划设计做到规划合理、设计科学，公厕数量、间距、类别、功能、管理等符合相关要求，逐步做到规范化、标准化，保持公厕清洁、卫生设备设施完好。</w:t>
            </w:r>
          </w:p>
        </w:tc>
        <w:tc>
          <w:tcPr>
            <w:tcW w:w="2044" w:type="dxa"/>
            <w:vAlign w:val="center"/>
          </w:tcPr>
          <w:p>
            <w:pPr>
              <w:spacing w:line="400" w:lineRule="exact"/>
              <w:jc w:val="center"/>
              <w:rPr>
                <w:rFonts w:ascii="宋体" w:hAnsi="宋体" w:cs="宋体"/>
                <w:color w:val="000000"/>
                <w:spacing w:val="-6"/>
              </w:rPr>
            </w:pPr>
            <w:r>
              <w:rPr>
                <w:rFonts w:hint="eastAsia" w:ascii="宋体" w:hAnsi="宋体" w:cs="宋体"/>
                <w:color w:val="000000"/>
                <w:spacing w:val="-6"/>
              </w:rPr>
              <w:t>市容环境卫生工作组</w:t>
            </w:r>
          </w:p>
        </w:tc>
        <w:tc>
          <w:tcPr>
            <w:tcW w:w="2598" w:type="dxa"/>
            <w:vAlign w:val="center"/>
          </w:tcPr>
          <w:p>
            <w:pPr>
              <w:spacing w:line="400" w:lineRule="exact"/>
              <w:rPr>
                <w:rFonts w:ascii="宋体" w:hAnsi="宋体" w:cs="宋体"/>
                <w:color w:val="000000"/>
              </w:rPr>
            </w:pPr>
            <w:r>
              <w:rPr>
                <w:rFonts w:hint="eastAsia" w:ascii="宋体" w:hAnsi="宋体" w:cs="宋体"/>
                <w:color w:val="000000"/>
              </w:rPr>
              <w:t>区城管局、区自然资源局、各街道办事处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28" w:hRule="atLeast"/>
          <w:jc w:val="center"/>
        </w:trPr>
        <w:tc>
          <w:tcPr>
            <w:tcW w:w="679" w:type="dxa"/>
            <w:vMerge w:val="continue"/>
            <w:vAlign w:val="center"/>
          </w:tcPr>
          <w:p>
            <w:pPr>
              <w:spacing w:line="400" w:lineRule="exact"/>
              <w:jc w:val="center"/>
              <w:rPr>
                <w:rFonts w:ascii="宋体" w:hAnsi="宋体" w:cs="宋体"/>
                <w:color w:val="000000"/>
              </w:rPr>
            </w:pPr>
          </w:p>
        </w:tc>
        <w:tc>
          <w:tcPr>
            <w:tcW w:w="3216" w:type="dxa"/>
            <w:vMerge w:val="continue"/>
            <w:vAlign w:val="center"/>
          </w:tcPr>
          <w:p>
            <w:pPr>
              <w:spacing w:line="400" w:lineRule="exact"/>
              <w:rPr>
                <w:rFonts w:ascii="宋体" w:hAnsi="宋体" w:cs="宋体"/>
                <w:color w:val="000000"/>
              </w:rPr>
            </w:pPr>
          </w:p>
        </w:tc>
        <w:tc>
          <w:tcPr>
            <w:tcW w:w="5862" w:type="dxa"/>
            <w:vAlign w:val="center"/>
          </w:tcPr>
          <w:p>
            <w:pPr>
              <w:spacing w:line="400" w:lineRule="exact"/>
              <w:rPr>
                <w:rFonts w:ascii="宋体" w:hAnsi="宋体" w:cs="宋体"/>
                <w:color w:val="000000"/>
              </w:rPr>
            </w:pPr>
            <w:r>
              <w:rPr>
                <w:rFonts w:hint="eastAsia" w:ascii="Times New Roman" w:hAnsi="Times New Roman" w:cs="宋体"/>
                <w:color w:val="000000"/>
              </w:rPr>
              <w:t>76</w:t>
            </w:r>
            <w:r>
              <w:rPr>
                <w:rFonts w:hint="eastAsia" w:ascii="宋体" w:hAnsi="宋体" w:cs="宋体"/>
                <w:color w:val="000000"/>
              </w:rPr>
              <w:t>.落实管理责任，健全公厕日常保洁责任制度；公厕的采光、通风、供排水、标志符合要求，日常管理达到“四净三无两通一明”，即地面净、墙壁净、厕位净、周边净，无溢流、无蚊蝇、无臭味，水通、电通，灯明。公厕附近设置标有公厕标志、方向和距离的指示牌，公厕标志符合规定。</w:t>
            </w:r>
          </w:p>
        </w:tc>
        <w:tc>
          <w:tcPr>
            <w:tcW w:w="2044" w:type="dxa"/>
            <w:vAlign w:val="center"/>
          </w:tcPr>
          <w:p>
            <w:pPr>
              <w:spacing w:line="400" w:lineRule="exact"/>
              <w:jc w:val="center"/>
              <w:rPr>
                <w:rFonts w:ascii="宋体" w:hAnsi="宋体" w:cs="宋体"/>
                <w:color w:val="000000"/>
                <w:spacing w:val="-6"/>
              </w:rPr>
            </w:pPr>
            <w:r>
              <w:rPr>
                <w:rFonts w:hint="eastAsia" w:ascii="宋体" w:hAnsi="宋体" w:cs="宋体"/>
                <w:color w:val="000000"/>
                <w:spacing w:val="-6"/>
              </w:rPr>
              <w:t>市容环境卫生工作组</w:t>
            </w:r>
          </w:p>
        </w:tc>
        <w:tc>
          <w:tcPr>
            <w:tcW w:w="2598" w:type="dxa"/>
            <w:vAlign w:val="center"/>
          </w:tcPr>
          <w:p>
            <w:pPr>
              <w:spacing w:line="400" w:lineRule="exact"/>
              <w:rPr>
                <w:rFonts w:ascii="宋体" w:hAnsi="宋体" w:cs="宋体"/>
                <w:color w:val="000000"/>
              </w:rPr>
            </w:pPr>
            <w:r>
              <w:rPr>
                <w:rFonts w:hint="eastAsia" w:ascii="宋体" w:hAnsi="宋体" w:cs="宋体"/>
                <w:color w:val="000000"/>
              </w:rPr>
              <w:t>区城管局、各街道办事处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536" w:hRule="atLeast"/>
          <w:jc w:val="center"/>
        </w:trPr>
        <w:tc>
          <w:tcPr>
            <w:tcW w:w="679" w:type="dxa"/>
            <w:vMerge w:val="continue"/>
            <w:vAlign w:val="center"/>
          </w:tcPr>
          <w:p>
            <w:pPr>
              <w:spacing w:line="400" w:lineRule="exact"/>
              <w:jc w:val="center"/>
              <w:rPr>
                <w:rFonts w:ascii="宋体" w:hAnsi="宋体" w:cs="宋体"/>
                <w:color w:val="000000"/>
              </w:rPr>
            </w:pPr>
          </w:p>
        </w:tc>
        <w:tc>
          <w:tcPr>
            <w:tcW w:w="3216" w:type="dxa"/>
            <w:vMerge w:val="continue"/>
            <w:vAlign w:val="center"/>
          </w:tcPr>
          <w:p>
            <w:pPr>
              <w:spacing w:line="400" w:lineRule="exact"/>
              <w:rPr>
                <w:rFonts w:ascii="宋体" w:hAnsi="宋体" w:cs="宋体"/>
                <w:color w:val="000000"/>
              </w:rPr>
            </w:pPr>
          </w:p>
        </w:tc>
        <w:tc>
          <w:tcPr>
            <w:tcW w:w="5862" w:type="dxa"/>
            <w:vAlign w:val="center"/>
          </w:tcPr>
          <w:p>
            <w:pPr>
              <w:spacing w:line="400" w:lineRule="exact"/>
              <w:rPr>
                <w:rFonts w:ascii="宋体" w:hAnsi="宋体" w:cs="宋体"/>
                <w:color w:val="000000"/>
              </w:rPr>
            </w:pPr>
            <w:r>
              <w:rPr>
                <w:rFonts w:hint="eastAsia" w:ascii="Times New Roman" w:hAnsi="Times New Roman" w:cs="宋体"/>
                <w:color w:val="000000"/>
              </w:rPr>
              <w:t>77</w:t>
            </w:r>
            <w:r>
              <w:rPr>
                <w:rFonts w:hint="eastAsia" w:ascii="宋体" w:hAnsi="宋体" w:cs="宋体"/>
                <w:color w:val="000000"/>
              </w:rPr>
              <w:t>.建设生活污水收集管网。因地制宜实施雨污分流改造，开展老旧破损和易造成积水内涝问题的污水管网、雨污合流制管网诊断修复更新，推进管网错接混接漏接改造，提升污水收集效能，基本消除城市生活污水直排口和收集处理设施空白区，生活污水收集管网基本全覆盖，城市生活污水集中收集率≥</w:t>
            </w:r>
            <w:r>
              <w:rPr>
                <w:rFonts w:hint="eastAsia" w:ascii="Times New Roman" w:hAnsi="Times New Roman" w:cs="宋体"/>
                <w:color w:val="000000"/>
              </w:rPr>
              <w:t>75</w:t>
            </w:r>
            <w:r>
              <w:rPr>
                <w:rFonts w:hint="eastAsia" w:ascii="宋体" w:hAnsi="宋体" w:cs="宋体"/>
                <w:color w:val="000000"/>
              </w:rPr>
              <w:t>%或持续提升。生活污水处理厂建设、运行、维护、安全、污染物排放及污泥处理符合相关标准。</w:t>
            </w:r>
          </w:p>
        </w:tc>
        <w:tc>
          <w:tcPr>
            <w:tcW w:w="2044" w:type="dxa"/>
            <w:vAlign w:val="center"/>
          </w:tcPr>
          <w:p>
            <w:pPr>
              <w:spacing w:line="400" w:lineRule="exact"/>
              <w:jc w:val="center"/>
              <w:rPr>
                <w:rFonts w:ascii="宋体" w:hAnsi="宋体" w:cs="宋体"/>
                <w:color w:val="000000"/>
                <w:spacing w:val="-6"/>
              </w:rPr>
            </w:pPr>
            <w:r>
              <w:rPr>
                <w:rFonts w:hint="eastAsia" w:ascii="宋体" w:hAnsi="宋体" w:cs="宋体"/>
                <w:color w:val="000000"/>
                <w:spacing w:val="-6"/>
              </w:rPr>
              <w:t>市容环境卫生工作组</w:t>
            </w:r>
          </w:p>
        </w:tc>
        <w:tc>
          <w:tcPr>
            <w:tcW w:w="2598" w:type="dxa"/>
            <w:vAlign w:val="center"/>
          </w:tcPr>
          <w:p>
            <w:pPr>
              <w:spacing w:line="400" w:lineRule="exact"/>
              <w:rPr>
                <w:rFonts w:ascii="宋体" w:hAnsi="宋体" w:cs="宋体"/>
                <w:color w:val="000000"/>
              </w:rPr>
            </w:pPr>
            <w:r>
              <w:rPr>
                <w:rFonts w:hint="eastAsia" w:ascii="宋体" w:hAnsi="宋体" w:cs="宋体"/>
                <w:color w:val="000000"/>
              </w:rPr>
              <w:t>区住建局、区生态环境局、区城管局、各街道办事处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15" w:hRule="atLeast"/>
          <w:jc w:val="center"/>
        </w:trPr>
        <w:tc>
          <w:tcPr>
            <w:tcW w:w="679" w:type="dxa"/>
            <w:vMerge w:val="restart"/>
            <w:vAlign w:val="center"/>
          </w:tcPr>
          <w:p>
            <w:pPr>
              <w:spacing w:line="270" w:lineRule="exact"/>
              <w:jc w:val="center"/>
              <w:rPr>
                <w:rFonts w:ascii="宋体" w:hAnsi="宋体" w:cs="宋体"/>
                <w:color w:val="000000"/>
              </w:rPr>
            </w:pPr>
            <w:r>
              <w:rPr>
                <w:rFonts w:hint="eastAsia" w:ascii="宋体" w:hAnsi="宋体" w:cs="宋体"/>
                <w:color w:val="000000"/>
              </w:rPr>
              <w:t>三、市容环境卫生</w:t>
            </w:r>
          </w:p>
        </w:tc>
        <w:tc>
          <w:tcPr>
            <w:tcW w:w="3216" w:type="dxa"/>
            <w:vMerge w:val="restart"/>
            <w:vAlign w:val="center"/>
          </w:tcPr>
          <w:p>
            <w:pPr>
              <w:spacing w:line="270" w:lineRule="exact"/>
              <w:rPr>
                <w:rFonts w:ascii="宋体" w:hAnsi="宋体" w:cs="宋体"/>
                <w:color w:val="000000"/>
              </w:rPr>
            </w:pPr>
            <w:r>
              <w:rPr>
                <w:rFonts w:hint="eastAsia" w:ascii="宋体" w:hAnsi="宋体" w:cs="宋体"/>
                <w:color w:val="000000"/>
              </w:rPr>
              <w:t>（十六）建成区和城乡结合部农产品市场布局合理，建设管理符合规范要求，科学设置经营区域，实行生熟分开、干湿分离；兼营零售业务的农产品批发市场，应当做到批发与零售业务分区域或分时段经营。农产品批发市场、零售市场设施设备应符合卫生防疫和食品安全要求，应配备卫生管理和保洁人员，落实定期休市和清洗消毒制度，环卫设施齐全、干净整洁。市场活禽销售区域应相对独立设置，实行隔离宰杀，对废弃物实施规范处理，逐步实现市场无活禽交易。农产品冷链物流设施要结合实际预留消杀防疫空间。临时便民市场采取有效管理措施，保障周边市容环境卫生、交通秩序和群众正常生活秩序。流动商贩管理规范。无使用厚度小于</w:t>
            </w:r>
            <w:r>
              <w:rPr>
                <w:rFonts w:hint="eastAsia" w:ascii="Times New Roman" w:hAnsi="Times New Roman" w:cs="宋体"/>
                <w:color w:val="000000"/>
              </w:rPr>
              <w:t>0</w:t>
            </w:r>
            <w:r>
              <w:rPr>
                <w:rFonts w:hint="eastAsia" w:ascii="宋体" w:hAnsi="宋体" w:cs="宋体"/>
                <w:color w:val="000000"/>
              </w:rPr>
              <w:t>.</w:t>
            </w:r>
            <w:r>
              <w:rPr>
                <w:rFonts w:hint="eastAsia" w:ascii="Times New Roman" w:hAnsi="Times New Roman" w:cs="宋体"/>
                <w:color w:val="000000"/>
              </w:rPr>
              <w:t>025</w:t>
            </w:r>
            <w:r>
              <w:rPr>
                <w:rFonts w:hint="eastAsia" w:ascii="宋体" w:hAnsi="宋体" w:cs="宋体"/>
                <w:color w:val="000000"/>
              </w:rPr>
              <w:t>毫米的超薄塑料购物袋现象。</w:t>
            </w:r>
          </w:p>
        </w:tc>
        <w:tc>
          <w:tcPr>
            <w:tcW w:w="5862" w:type="dxa"/>
            <w:vAlign w:val="center"/>
          </w:tcPr>
          <w:p>
            <w:pPr>
              <w:spacing w:line="270" w:lineRule="exact"/>
              <w:rPr>
                <w:rFonts w:ascii="宋体" w:hAnsi="宋体" w:cs="宋体"/>
                <w:color w:val="000000"/>
              </w:rPr>
            </w:pPr>
            <w:r>
              <w:rPr>
                <w:rFonts w:hint="eastAsia" w:ascii="Times New Roman" w:hAnsi="Times New Roman" w:cs="宋体"/>
                <w:color w:val="000000"/>
              </w:rPr>
              <w:t>78</w:t>
            </w:r>
            <w:r>
              <w:rPr>
                <w:rFonts w:hint="eastAsia" w:ascii="宋体" w:hAnsi="宋体" w:cs="宋体"/>
                <w:color w:val="000000"/>
              </w:rPr>
              <w:t>.建成区和城乡结合部农产品市场（含农产品批发市场）建设管理符合相关管理规范。出台地方性法律法规或相关标准，因地制宜推动菜市场标准化建设改造。</w:t>
            </w:r>
          </w:p>
        </w:tc>
        <w:tc>
          <w:tcPr>
            <w:tcW w:w="2044" w:type="dxa"/>
            <w:vAlign w:val="center"/>
          </w:tcPr>
          <w:p>
            <w:pPr>
              <w:spacing w:line="270" w:lineRule="exact"/>
              <w:jc w:val="center"/>
              <w:rPr>
                <w:rFonts w:hint="eastAsia" w:ascii="宋体" w:hAnsi="宋体" w:cs="宋体"/>
                <w:color w:val="000000"/>
              </w:rPr>
            </w:pPr>
            <w:r>
              <w:rPr>
                <w:rFonts w:hint="eastAsia" w:ascii="宋体" w:hAnsi="宋体" w:cs="宋体"/>
                <w:color w:val="000000"/>
              </w:rPr>
              <w:t>农贸市场建设与</w:t>
            </w:r>
          </w:p>
          <w:p>
            <w:pPr>
              <w:spacing w:line="270" w:lineRule="exact"/>
              <w:jc w:val="center"/>
              <w:rPr>
                <w:rFonts w:ascii="宋体" w:hAnsi="宋体" w:cs="宋体"/>
              </w:rPr>
            </w:pPr>
            <w:r>
              <w:rPr>
                <w:rFonts w:hint="eastAsia" w:ascii="宋体" w:hAnsi="宋体" w:cs="宋体"/>
                <w:color w:val="000000"/>
              </w:rPr>
              <w:t>管理工作组</w:t>
            </w:r>
          </w:p>
        </w:tc>
        <w:tc>
          <w:tcPr>
            <w:tcW w:w="2598" w:type="dxa"/>
            <w:vAlign w:val="center"/>
          </w:tcPr>
          <w:p>
            <w:pPr>
              <w:spacing w:line="270" w:lineRule="exact"/>
              <w:rPr>
                <w:rFonts w:ascii="宋体" w:hAnsi="宋体" w:cs="宋体"/>
                <w:color w:val="000000"/>
              </w:rPr>
            </w:pPr>
            <w:r>
              <w:rPr>
                <w:rFonts w:hint="eastAsia" w:ascii="宋体" w:hAnsi="宋体" w:cs="宋体"/>
                <w:color w:val="000000"/>
              </w:rPr>
              <w:t>区商务和投资事务中心、各街道办事处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24" w:hRule="atLeast"/>
          <w:jc w:val="center"/>
        </w:trPr>
        <w:tc>
          <w:tcPr>
            <w:tcW w:w="679" w:type="dxa"/>
            <w:vMerge w:val="continue"/>
            <w:vAlign w:val="center"/>
          </w:tcPr>
          <w:p>
            <w:pPr>
              <w:spacing w:line="270" w:lineRule="exact"/>
              <w:jc w:val="center"/>
              <w:rPr>
                <w:rFonts w:ascii="宋体" w:hAnsi="宋体" w:cs="宋体"/>
                <w:color w:val="000000"/>
              </w:rPr>
            </w:pPr>
          </w:p>
        </w:tc>
        <w:tc>
          <w:tcPr>
            <w:tcW w:w="3216" w:type="dxa"/>
            <w:vMerge w:val="continue"/>
            <w:vAlign w:val="center"/>
          </w:tcPr>
          <w:p>
            <w:pPr>
              <w:spacing w:line="270" w:lineRule="exact"/>
              <w:rPr>
                <w:rFonts w:ascii="宋体" w:hAnsi="宋体" w:cs="宋体"/>
                <w:color w:val="000000"/>
              </w:rPr>
            </w:pPr>
          </w:p>
        </w:tc>
        <w:tc>
          <w:tcPr>
            <w:tcW w:w="5862" w:type="dxa"/>
            <w:vAlign w:val="center"/>
          </w:tcPr>
          <w:p>
            <w:pPr>
              <w:spacing w:line="270" w:lineRule="exact"/>
              <w:rPr>
                <w:rFonts w:ascii="宋体" w:hAnsi="宋体" w:cs="宋体"/>
                <w:color w:val="000000"/>
              </w:rPr>
            </w:pPr>
            <w:r>
              <w:rPr>
                <w:rFonts w:hint="eastAsia" w:ascii="Times New Roman" w:hAnsi="Times New Roman" w:cs="宋体"/>
                <w:color w:val="000000"/>
              </w:rPr>
              <w:t>79</w:t>
            </w:r>
            <w:r>
              <w:rPr>
                <w:rFonts w:hint="eastAsia" w:ascii="宋体" w:hAnsi="宋体" w:cs="宋体"/>
                <w:color w:val="000000"/>
              </w:rPr>
              <w:t>.市场科学设置经营区域，实行生熟分开、干湿分离，按照商品种类划行归市设置交易区，同类商品区域相对集中，分开陈列销售，分区标志清晰，市场内经营者字号标牌统一规范，可根据需要设置农民自产自销交易区。批发市场严格划分交易区、仓储区和综合服务区，做到功能分区明确、设施配套齐全，场内地面硬化、干净整洁，交易厅棚标识醒目，禁止出现住宿、交易和仓储不分现象。兼营零售业务的农产品批发市场，做到批发与零售业务分区域或分时段经营。</w:t>
            </w:r>
          </w:p>
        </w:tc>
        <w:tc>
          <w:tcPr>
            <w:tcW w:w="2044" w:type="dxa"/>
            <w:vAlign w:val="center"/>
          </w:tcPr>
          <w:p>
            <w:pPr>
              <w:spacing w:line="270" w:lineRule="exact"/>
              <w:jc w:val="center"/>
              <w:rPr>
                <w:rFonts w:hint="eastAsia" w:ascii="宋体" w:hAnsi="宋体" w:cs="宋体"/>
                <w:color w:val="000000"/>
              </w:rPr>
            </w:pPr>
            <w:r>
              <w:rPr>
                <w:rFonts w:hint="eastAsia" w:ascii="宋体" w:hAnsi="宋体" w:cs="宋体"/>
                <w:color w:val="000000"/>
              </w:rPr>
              <w:t>农贸市场建设与</w:t>
            </w:r>
          </w:p>
          <w:p>
            <w:pPr>
              <w:spacing w:line="270" w:lineRule="exact"/>
              <w:jc w:val="center"/>
              <w:rPr>
                <w:rFonts w:ascii="宋体" w:hAnsi="宋体" w:cs="宋体"/>
              </w:rPr>
            </w:pPr>
            <w:r>
              <w:rPr>
                <w:rFonts w:hint="eastAsia" w:ascii="宋体" w:hAnsi="宋体" w:cs="宋体"/>
                <w:color w:val="000000"/>
              </w:rPr>
              <w:t>管理工作组</w:t>
            </w:r>
          </w:p>
        </w:tc>
        <w:tc>
          <w:tcPr>
            <w:tcW w:w="2598" w:type="dxa"/>
            <w:vAlign w:val="center"/>
          </w:tcPr>
          <w:p>
            <w:pPr>
              <w:spacing w:line="270" w:lineRule="exact"/>
              <w:rPr>
                <w:rFonts w:ascii="宋体" w:hAnsi="宋体" w:cs="宋体"/>
                <w:color w:val="000000"/>
              </w:rPr>
            </w:pPr>
            <w:r>
              <w:rPr>
                <w:rFonts w:hint="eastAsia" w:ascii="宋体" w:hAnsi="宋体" w:cs="宋体"/>
                <w:color w:val="000000"/>
              </w:rPr>
              <w:t>区商务和投资事务中心、各街道办事处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679" w:type="dxa"/>
            <w:vMerge w:val="continue"/>
            <w:vAlign w:val="center"/>
          </w:tcPr>
          <w:p>
            <w:pPr>
              <w:spacing w:line="270" w:lineRule="exact"/>
              <w:jc w:val="center"/>
              <w:rPr>
                <w:rFonts w:ascii="宋体" w:hAnsi="宋体" w:cs="宋体"/>
                <w:color w:val="000000"/>
              </w:rPr>
            </w:pPr>
          </w:p>
        </w:tc>
        <w:tc>
          <w:tcPr>
            <w:tcW w:w="3216" w:type="dxa"/>
            <w:vMerge w:val="continue"/>
            <w:vAlign w:val="center"/>
          </w:tcPr>
          <w:p>
            <w:pPr>
              <w:spacing w:line="270" w:lineRule="exact"/>
              <w:rPr>
                <w:rFonts w:ascii="宋体" w:hAnsi="宋体" w:cs="宋体"/>
                <w:color w:val="000000"/>
              </w:rPr>
            </w:pPr>
          </w:p>
        </w:tc>
        <w:tc>
          <w:tcPr>
            <w:tcW w:w="5862" w:type="dxa"/>
            <w:vAlign w:val="center"/>
          </w:tcPr>
          <w:p>
            <w:pPr>
              <w:spacing w:line="270" w:lineRule="exact"/>
              <w:rPr>
                <w:rFonts w:ascii="宋体" w:hAnsi="宋体" w:cs="宋体"/>
                <w:color w:val="000000"/>
              </w:rPr>
            </w:pPr>
            <w:r>
              <w:rPr>
                <w:rFonts w:hint="eastAsia" w:ascii="Times New Roman" w:hAnsi="Times New Roman" w:cs="宋体"/>
                <w:color w:val="000000"/>
              </w:rPr>
              <w:t>80</w:t>
            </w:r>
            <w:r>
              <w:rPr>
                <w:rFonts w:hint="eastAsia" w:ascii="宋体" w:hAnsi="宋体" w:cs="宋体"/>
                <w:color w:val="000000"/>
              </w:rPr>
              <w:t>.市场内设置标准摊位或商品柜台，商品摆放整齐、干净，无占道经营、乱堆放杂物等现象。直接入口的食品、半成品有清洁、卫生外罩或覆盖物。鲜活水产品交易配备蓄养池、宰杀操作台、废弃物桶等设施。环卫设施齐全，给、排水设施完善，公厕、垃圾站设置符合要求，公厕不低于二类标准。</w:t>
            </w:r>
          </w:p>
        </w:tc>
        <w:tc>
          <w:tcPr>
            <w:tcW w:w="2044" w:type="dxa"/>
            <w:vAlign w:val="center"/>
          </w:tcPr>
          <w:p>
            <w:pPr>
              <w:spacing w:line="270" w:lineRule="exact"/>
              <w:jc w:val="center"/>
              <w:rPr>
                <w:rFonts w:hint="eastAsia" w:ascii="宋体" w:hAnsi="宋体" w:cs="宋体"/>
                <w:color w:val="000000"/>
              </w:rPr>
            </w:pPr>
            <w:r>
              <w:rPr>
                <w:rFonts w:hint="eastAsia" w:ascii="宋体" w:hAnsi="宋体" w:cs="宋体"/>
                <w:color w:val="000000"/>
              </w:rPr>
              <w:t>农贸市场建设与</w:t>
            </w:r>
          </w:p>
          <w:p>
            <w:pPr>
              <w:spacing w:line="270" w:lineRule="exact"/>
              <w:jc w:val="center"/>
              <w:rPr>
                <w:rFonts w:ascii="宋体" w:hAnsi="宋体" w:cs="宋体"/>
              </w:rPr>
            </w:pPr>
            <w:r>
              <w:rPr>
                <w:rFonts w:hint="eastAsia" w:ascii="宋体" w:hAnsi="宋体" w:cs="宋体"/>
                <w:color w:val="000000"/>
              </w:rPr>
              <w:t>管理工作组</w:t>
            </w:r>
          </w:p>
        </w:tc>
        <w:tc>
          <w:tcPr>
            <w:tcW w:w="2598" w:type="dxa"/>
            <w:vAlign w:val="center"/>
          </w:tcPr>
          <w:p>
            <w:pPr>
              <w:spacing w:line="270" w:lineRule="exact"/>
              <w:rPr>
                <w:rFonts w:ascii="宋体" w:hAnsi="宋体" w:cs="宋体"/>
                <w:color w:val="000000"/>
              </w:rPr>
            </w:pPr>
            <w:r>
              <w:rPr>
                <w:rFonts w:hint="eastAsia" w:ascii="宋体" w:hAnsi="宋体" w:cs="宋体"/>
                <w:color w:val="000000"/>
              </w:rPr>
              <w:t>区商务和投资事务中心、区城管局、区市场监管局、各街道办事处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75" w:hRule="atLeast"/>
          <w:jc w:val="center"/>
        </w:trPr>
        <w:tc>
          <w:tcPr>
            <w:tcW w:w="679" w:type="dxa"/>
            <w:vMerge w:val="continue"/>
            <w:vAlign w:val="center"/>
          </w:tcPr>
          <w:p>
            <w:pPr>
              <w:spacing w:line="270" w:lineRule="exact"/>
              <w:jc w:val="center"/>
              <w:rPr>
                <w:rFonts w:ascii="宋体" w:hAnsi="宋体" w:cs="宋体"/>
                <w:color w:val="000000"/>
              </w:rPr>
            </w:pPr>
          </w:p>
        </w:tc>
        <w:tc>
          <w:tcPr>
            <w:tcW w:w="3216" w:type="dxa"/>
            <w:vMerge w:val="continue"/>
            <w:vAlign w:val="center"/>
          </w:tcPr>
          <w:p>
            <w:pPr>
              <w:spacing w:line="270" w:lineRule="exact"/>
              <w:rPr>
                <w:rFonts w:ascii="宋体" w:hAnsi="宋体" w:cs="宋体"/>
                <w:color w:val="000000"/>
              </w:rPr>
            </w:pPr>
          </w:p>
        </w:tc>
        <w:tc>
          <w:tcPr>
            <w:tcW w:w="5862" w:type="dxa"/>
            <w:vAlign w:val="center"/>
          </w:tcPr>
          <w:p>
            <w:pPr>
              <w:spacing w:line="270" w:lineRule="exact"/>
              <w:rPr>
                <w:rFonts w:ascii="宋体" w:hAnsi="宋体" w:cs="宋体"/>
                <w:color w:val="000000"/>
              </w:rPr>
            </w:pPr>
            <w:r>
              <w:rPr>
                <w:rFonts w:hint="eastAsia" w:ascii="Times New Roman" w:hAnsi="Times New Roman" w:cs="宋体"/>
                <w:color w:val="000000"/>
              </w:rPr>
              <w:t>81</w:t>
            </w:r>
            <w:r>
              <w:rPr>
                <w:rFonts w:hint="eastAsia" w:ascii="宋体" w:hAnsi="宋体" w:cs="宋体"/>
                <w:color w:val="000000"/>
              </w:rPr>
              <w:t>.严格卫生防疫和食品安全要求，从业人员个人卫生良好，从事接触直接入口食品工作的食品经营人员持有效健康合格证明。健全管理制度，严格落实入场经营者建档、市场巡查、信息公布等食品安全责任义务，严禁票证不全、来源不明的食品入市，过期、变质食品及时清理。批发市场配备检验设备和检验人员或委托符合法律规定的检验机构开展抽样检验，结合蔬菜、水果、肉类、水产等不同品类的食品特点，建立完善溯源工作体系。通过督促经营者向供货方索证索票，向销售方供证供票，做到食品经营来源可溯、去向可追。</w:t>
            </w:r>
          </w:p>
        </w:tc>
        <w:tc>
          <w:tcPr>
            <w:tcW w:w="2044" w:type="dxa"/>
            <w:vAlign w:val="center"/>
          </w:tcPr>
          <w:p>
            <w:pPr>
              <w:spacing w:line="270" w:lineRule="exact"/>
              <w:jc w:val="center"/>
              <w:rPr>
                <w:rFonts w:hint="eastAsia" w:ascii="宋体" w:hAnsi="宋体" w:cs="宋体"/>
                <w:color w:val="000000"/>
              </w:rPr>
            </w:pPr>
            <w:r>
              <w:rPr>
                <w:rFonts w:hint="eastAsia" w:ascii="宋体" w:hAnsi="宋体" w:cs="宋体"/>
                <w:color w:val="000000"/>
              </w:rPr>
              <w:t>农贸市场建设与</w:t>
            </w:r>
          </w:p>
          <w:p>
            <w:pPr>
              <w:spacing w:line="270" w:lineRule="exact"/>
              <w:jc w:val="center"/>
              <w:rPr>
                <w:rFonts w:ascii="宋体" w:hAnsi="宋体" w:cs="宋体"/>
              </w:rPr>
            </w:pPr>
            <w:r>
              <w:rPr>
                <w:rFonts w:hint="eastAsia" w:ascii="宋体" w:hAnsi="宋体" w:cs="宋体"/>
                <w:color w:val="000000"/>
              </w:rPr>
              <w:t>管理工作组</w:t>
            </w:r>
          </w:p>
        </w:tc>
        <w:tc>
          <w:tcPr>
            <w:tcW w:w="2598" w:type="dxa"/>
            <w:vAlign w:val="center"/>
          </w:tcPr>
          <w:p>
            <w:pPr>
              <w:spacing w:line="270" w:lineRule="exact"/>
              <w:rPr>
                <w:rFonts w:ascii="宋体" w:hAnsi="宋体" w:cs="宋体"/>
                <w:color w:val="000000"/>
              </w:rPr>
            </w:pPr>
            <w:r>
              <w:rPr>
                <w:rFonts w:hint="eastAsia" w:ascii="宋体" w:hAnsi="宋体" w:cs="宋体"/>
                <w:color w:val="000000"/>
              </w:rPr>
              <w:t>区商务和投资事务中心、区农业农村局、区市场监管局、区卫健局、各街道办事处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75" w:hRule="atLeast"/>
          <w:jc w:val="center"/>
        </w:trPr>
        <w:tc>
          <w:tcPr>
            <w:tcW w:w="679" w:type="dxa"/>
            <w:vMerge w:val="continue"/>
            <w:vAlign w:val="center"/>
          </w:tcPr>
          <w:p>
            <w:pPr>
              <w:spacing w:line="270" w:lineRule="exact"/>
              <w:jc w:val="center"/>
              <w:rPr>
                <w:rFonts w:ascii="宋体" w:hAnsi="宋体" w:cs="宋体"/>
                <w:color w:val="000000"/>
              </w:rPr>
            </w:pPr>
          </w:p>
        </w:tc>
        <w:tc>
          <w:tcPr>
            <w:tcW w:w="3216" w:type="dxa"/>
            <w:vMerge w:val="continue"/>
            <w:vAlign w:val="center"/>
          </w:tcPr>
          <w:p>
            <w:pPr>
              <w:spacing w:line="270" w:lineRule="exact"/>
              <w:rPr>
                <w:rFonts w:ascii="宋体" w:hAnsi="宋体" w:cs="宋体"/>
                <w:color w:val="000000"/>
              </w:rPr>
            </w:pPr>
          </w:p>
        </w:tc>
        <w:tc>
          <w:tcPr>
            <w:tcW w:w="5862" w:type="dxa"/>
            <w:vAlign w:val="center"/>
          </w:tcPr>
          <w:p>
            <w:pPr>
              <w:spacing w:line="270" w:lineRule="exact"/>
              <w:rPr>
                <w:rFonts w:ascii="宋体" w:hAnsi="宋体" w:cs="宋体"/>
                <w:color w:val="000000"/>
              </w:rPr>
            </w:pPr>
            <w:r>
              <w:rPr>
                <w:rFonts w:hint="eastAsia" w:ascii="Times New Roman" w:hAnsi="Times New Roman" w:cs="宋体"/>
                <w:color w:val="000000"/>
              </w:rPr>
              <w:t>82</w:t>
            </w:r>
            <w:r>
              <w:rPr>
                <w:rFonts w:hint="eastAsia" w:ascii="宋体" w:hAnsi="宋体" w:cs="宋体"/>
                <w:color w:val="000000"/>
              </w:rPr>
              <w:t>.配备卫生管理和保洁人员，落实清扫保洁制度；室内道路清扫保洁不得低于二级保洁标准；各类经营摊点备有垃圾收集容器，摊内外整洁，无垃圾、杂物和污迹；严格按要求做好垃圾分类，确保垃圾日产日清、分类处理。在交易区规划建设垃圾中转站，增加固体废弃物和污水处理设备。</w:t>
            </w:r>
          </w:p>
        </w:tc>
        <w:tc>
          <w:tcPr>
            <w:tcW w:w="2044" w:type="dxa"/>
            <w:vAlign w:val="center"/>
          </w:tcPr>
          <w:p>
            <w:pPr>
              <w:spacing w:line="270" w:lineRule="exact"/>
              <w:jc w:val="center"/>
              <w:rPr>
                <w:rFonts w:hint="eastAsia" w:ascii="宋体" w:hAnsi="宋体" w:cs="宋体"/>
                <w:color w:val="000000"/>
              </w:rPr>
            </w:pPr>
            <w:r>
              <w:rPr>
                <w:rFonts w:hint="eastAsia" w:ascii="宋体" w:hAnsi="宋体" w:cs="宋体"/>
                <w:color w:val="000000"/>
              </w:rPr>
              <w:t>农贸市场建设与</w:t>
            </w:r>
          </w:p>
          <w:p>
            <w:pPr>
              <w:spacing w:line="270" w:lineRule="exact"/>
              <w:jc w:val="center"/>
              <w:rPr>
                <w:rFonts w:ascii="宋体" w:hAnsi="宋体" w:cs="宋体"/>
              </w:rPr>
            </w:pPr>
            <w:r>
              <w:rPr>
                <w:rFonts w:hint="eastAsia" w:ascii="宋体" w:hAnsi="宋体" w:cs="宋体"/>
                <w:color w:val="000000"/>
              </w:rPr>
              <w:t>管理工作组</w:t>
            </w:r>
          </w:p>
        </w:tc>
        <w:tc>
          <w:tcPr>
            <w:tcW w:w="2598" w:type="dxa"/>
            <w:vAlign w:val="center"/>
          </w:tcPr>
          <w:p>
            <w:pPr>
              <w:spacing w:line="270" w:lineRule="exact"/>
              <w:rPr>
                <w:rFonts w:ascii="宋体" w:hAnsi="宋体" w:cs="宋体"/>
                <w:color w:val="000000"/>
              </w:rPr>
            </w:pPr>
            <w:r>
              <w:rPr>
                <w:rFonts w:hint="eastAsia" w:ascii="宋体" w:hAnsi="宋体" w:cs="宋体"/>
                <w:color w:val="000000"/>
              </w:rPr>
              <w:t>区商务和投资事务中心、区城管局、各街道办事处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80" w:hRule="atLeast"/>
          <w:jc w:val="center"/>
        </w:trPr>
        <w:tc>
          <w:tcPr>
            <w:tcW w:w="679" w:type="dxa"/>
            <w:vMerge w:val="restart"/>
            <w:vAlign w:val="center"/>
          </w:tcPr>
          <w:p>
            <w:pPr>
              <w:spacing w:line="320" w:lineRule="exact"/>
              <w:jc w:val="center"/>
              <w:rPr>
                <w:rFonts w:ascii="宋体" w:hAnsi="宋体" w:cs="宋体"/>
                <w:color w:val="000000"/>
              </w:rPr>
            </w:pPr>
            <w:r>
              <w:rPr>
                <w:rFonts w:hint="eastAsia" w:ascii="宋体" w:hAnsi="宋体" w:cs="宋体"/>
                <w:color w:val="000000"/>
              </w:rPr>
              <w:t>三、市容环境卫生</w:t>
            </w:r>
          </w:p>
        </w:tc>
        <w:tc>
          <w:tcPr>
            <w:tcW w:w="3216" w:type="dxa"/>
            <w:vMerge w:val="restart"/>
            <w:vAlign w:val="center"/>
          </w:tcPr>
          <w:p>
            <w:pPr>
              <w:spacing w:line="320" w:lineRule="exact"/>
              <w:rPr>
                <w:rFonts w:ascii="宋体" w:hAnsi="宋体" w:cs="宋体"/>
                <w:color w:val="000000"/>
              </w:rPr>
            </w:pPr>
            <w:r>
              <w:rPr>
                <w:rFonts w:hint="eastAsia" w:ascii="宋体" w:hAnsi="宋体" w:cs="宋体"/>
                <w:color w:val="000000"/>
              </w:rPr>
              <w:t>（十六）建成区和城乡结合部农产品市场布局合理，建设管理符合规范要求，科学设置经营区域，实行生熟分开、干湿分离；兼营零售业务的农产品批发市场，应当做到批发与零售业务分区域或分时段经营。农产品批发市场、零售市场设施设备应符合卫生防疫和食品安全要求，应配备卫生管理和保洁人员，落实定期休市和清洗消毒制度，环卫设施齐全、干净整洁。市场活禽销售区域应相对独立设置，实行隔离宰杀，对废弃物实施规范处理，逐步实现市场无活禽交易。农产品冷链物流设施要结合实际预留消杀防疫空间。临时便民市场采取有效管理措施，保障周边市容环境卫生、交通秩序和群众正常生活秩序。流动商贩管理规范。无使用厚度小于</w:t>
            </w:r>
            <w:r>
              <w:rPr>
                <w:rFonts w:hint="eastAsia" w:ascii="Times New Roman" w:hAnsi="Times New Roman" w:cs="宋体"/>
                <w:color w:val="000000"/>
              </w:rPr>
              <w:t>0</w:t>
            </w:r>
            <w:r>
              <w:rPr>
                <w:rFonts w:hint="eastAsia" w:ascii="宋体" w:hAnsi="宋体" w:cs="宋体"/>
                <w:color w:val="000000"/>
              </w:rPr>
              <w:t>.</w:t>
            </w:r>
            <w:r>
              <w:rPr>
                <w:rFonts w:hint="eastAsia" w:ascii="Times New Roman" w:hAnsi="Times New Roman" w:cs="宋体"/>
                <w:color w:val="000000"/>
              </w:rPr>
              <w:t>025</w:t>
            </w:r>
            <w:r>
              <w:rPr>
                <w:rFonts w:hint="eastAsia" w:ascii="宋体" w:hAnsi="宋体" w:cs="宋体"/>
                <w:color w:val="000000"/>
              </w:rPr>
              <w:t>毫米的超薄塑料购物袋现象。</w:t>
            </w:r>
          </w:p>
        </w:tc>
        <w:tc>
          <w:tcPr>
            <w:tcW w:w="5862" w:type="dxa"/>
            <w:vAlign w:val="center"/>
          </w:tcPr>
          <w:p>
            <w:pPr>
              <w:spacing w:line="320" w:lineRule="exact"/>
              <w:rPr>
                <w:rFonts w:ascii="宋体" w:hAnsi="宋体" w:cs="宋体"/>
                <w:color w:val="000000"/>
              </w:rPr>
            </w:pPr>
            <w:r>
              <w:rPr>
                <w:rFonts w:hint="eastAsia" w:ascii="Times New Roman" w:hAnsi="Times New Roman" w:cs="宋体"/>
                <w:color w:val="000000"/>
              </w:rPr>
              <w:t>83</w:t>
            </w:r>
            <w:r>
              <w:rPr>
                <w:rFonts w:hint="eastAsia" w:ascii="宋体" w:hAnsi="宋体" w:cs="宋体"/>
                <w:color w:val="000000"/>
              </w:rPr>
              <w:t>.建立健全卫生、消毒等管理制度和市场定期休市制度，休市期间组织市场进行全面彻底清洗、消毒；农产品冷链物流设施要结合实际预留消杀防疫空间。</w:t>
            </w:r>
          </w:p>
        </w:tc>
        <w:tc>
          <w:tcPr>
            <w:tcW w:w="2044" w:type="dxa"/>
            <w:vAlign w:val="center"/>
          </w:tcPr>
          <w:p>
            <w:pPr>
              <w:spacing w:line="320" w:lineRule="exact"/>
              <w:jc w:val="center"/>
              <w:rPr>
                <w:rFonts w:hint="eastAsia" w:ascii="宋体" w:hAnsi="宋体" w:cs="宋体"/>
                <w:color w:val="000000"/>
              </w:rPr>
            </w:pPr>
            <w:r>
              <w:rPr>
                <w:rFonts w:hint="eastAsia" w:ascii="宋体" w:hAnsi="宋体" w:cs="宋体"/>
                <w:color w:val="000000"/>
              </w:rPr>
              <w:t>农贸市场建设与</w:t>
            </w:r>
          </w:p>
          <w:p>
            <w:pPr>
              <w:spacing w:line="320" w:lineRule="exact"/>
              <w:jc w:val="center"/>
              <w:rPr>
                <w:rFonts w:ascii="宋体" w:hAnsi="宋体" w:cs="宋体"/>
              </w:rPr>
            </w:pPr>
            <w:r>
              <w:rPr>
                <w:rFonts w:hint="eastAsia" w:ascii="宋体" w:hAnsi="宋体" w:cs="宋体"/>
                <w:color w:val="000000"/>
              </w:rPr>
              <w:t>管理工作组</w:t>
            </w:r>
          </w:p>
        </w:tc>
        <w:tc>
          <w:tcPr>
            <w:tcW w:w="2598" w:type="dxa"/>
            <w:vAlign w:val="center"/>
          </w:tcPr>
          <w:p>
            <w:pPr>
              <w:spacing w:line="320" w:lineRule="exact"/>
              <w:rPr>
                <w:rFonts w:ascii="宋体" w:hAnsi="宋体" w:cs="宋体"/>
                <w:color w:val="000000"/>
              </w:rPr>
            </w:pPr>
            <w:r>
              <w:rPr>
                <w:rFonts w:hint="eastAsia" w:ascii="宋体" w:hAnsi="宋体" w:cs="宋体"/>
                <w:color w:val="000000"/>
              </w:rPr>
              <w:t>区商务和投资事务中心、各街道办事处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679" w:type="dxa"/>
            <w:vMerge w:val="continue"/>
            <w:vAlign w:val="center"/>
          </w:tcPr>
          <w:p>
            <w:pPr>
              <w:spacing w:line="320" w:lineRule="exact"/>
              <w:jc w:val="center"/>
              <w:rPr>
                <w:rFonts w:ascii="宋体" w:hAnsi="宋体" w:cs="宋体"/>
                <w:color w:val="000000"/>
              </w:rPr>
            </w:pPr>
          </w:p>
        </w:tc>
        <w:tc>
          <w:tcPr>
            <w:tcW w:w="3216" w:type="dxa"/>
            <w:vMerge w:val="continue"/>
            <w:vAlign w:val="center"/>
          </w:tcPr>
          <w:p>
            <w:pPr>
              <w:spacing w:line="320" w:lineRule="exact"/>
              <w:rPr>
                <w:rFonts w:ascii="宋体" w:hAnsi="宋体" w:cs="宋体"/>
                <w:color w:val="000000"/>
              </w:rPr>
            </w:pPr>
          </w:p>
        </w:tc>
        <w:tc>
          <w:tcPr>
            <w:tcW w:w="5862" w:type="dxa"/>
            <w:vAlign w:val="center"/>
          </w:tcPr>
          <w:p>
            <w:pPr>
              <w:spacing w:line="320" w:lineRule="exact"/>
              <w:rPr>
                <w:rFonts w:ascii="宋体" w:hAnsi="宋体" w:cs="宋体"/>
                <w:color w:val="000000"/>
              </w:rPr>
            </w:pPr>
            <w:r>
              <w:rPr>
                <w:rFonts w:hint="eastAsia" w:ascii="Times New Roman" w:hAnsi="Times New Roman" w:cs="宋体"/>
                <w:color w:val="000000"/>
              </w:rPr>
              <w:t>84</w:t>
            </w:r>
            <w:r>
              <w:rPr>
                <w:rFonts w:hint="eastAsia" w:ascii="宋体" w:hAnsi="宋体" w:cs="宋体"/>
                <w:color w:val="000000"/>
              </w:rPr>
              <w:t>.加强活禽销售市场的监管，督促市场经营者落实主体责任。依法规范专门活禽批发市场、有活禽经营的农贸市场活禽经营区域设 置及管理，积极推行“集中屠宰、冷链运输、冰鲜上市”，鼓励科学布局屠宰、销售网点，不断扩大冷链仓储物流能力，健全家禽产品冰鲜流通和配送体系，逐步实现市场无活禽交易；市场内的活禽销售区域相对独立设置、功能分区合理，宰杀间与活禽存放间应当隔离，宰杀间与出售场地应当分开；排风、照明、供排水、消毒和宰杀加工等设施设备齐全，墙面铺设瓷砖，废弃物盛放桶加盖密闭；建立健全卫生、消毒、无害化处理等管理制度，对活禽经营、宰杀场所以及活禽笼具、宰杀器具等坚持每日消毒。建立活禽经营市场定期休市制度，休市期间组织市场进行全面彻底地清洗、消毒；活禽粪便、污物以及宰杀活禽的废弃物等按规定进行无害化处理。</w:t>
            </w:r>
          </w:p>
        </w:tc>
        <w:tc>
          <w:tcPr>
            <w:tcW w:w="2044" w:type="dxa"/>
            <w:vAlign w:val="center"/>
          </w:tcPr>
          <w:p>
            <w:pPr>
              <w:spacing w:line="320" w:lineRule="exact"/>
              <w:jc w:val="center"/>
              <w:rPr>
                <w:rFonts w:hint="eastAsia" w:ascii="宋体" w:hAnsi="宋体" w:cs="宋体"/>
                <w:color w:val="000000"/>
              </w:rPr>
            </w:pPr>
            <w:r>
              <w:rPr>
                <w:rFonts w:hint="eastAsia" w:ascii="宋体" w:hAnsi="宋体" w:cs="宋体"/>
                <w:color w:val="000000"/>
              </w:rPr>
              <w:t>农贸市场建设与</w:t>
            </w:r>
          </w:p>
          <w:p>
            <w:pPr>
              <w:spacing w:line="320" w:lineRule="exact"/>
              <w:jc w:val="center"/>
              <w:rPr>
                <w:rFonts w:ascii="宋体" w:hAnsi="宋体" w:cs="宋体"/>
                <w:color w:val="000000"/>
              </w:rPr>
            </w:pPr>
            <w:r>
              <w:rPr>
                <w:rFonts w:hint="eastAsia" w:ascii="宋体" w:hAnsi="宋体" w:cs="宋体"/>
                <w:color w:val="000000"/>
              </w:rPr>
              <w:t>管理工作组</w:t>
            </w:r>
          </w:p>
        </w:tc>
        <w:tc>
          <w:tcPr>
            <w:tcW w:w="2598" w:type="dxa"/>
            <w:vAlign w:val="center"/>
          </w:tcPr>
          <w:p>
            <w:pPr>
              <w:spacing w:line="320" w:lineRule="exact"/>
              <w:rPr>
                <w:rFonts w:ascii="宋体" w:hAnsi="宋体" w:cs="宋体"/>
                <w:color w:val="000000"/>
              </w:rPr>
            </w:pPr>
            <w:r>
              <w:rPr>
                <w:rFonts w:hint="eastAsia" w:ascii="宋体" w:hAnsi="宋体" w:cs="宋体"/>
                <w:color w:val="000000"/>
              </w:rPr>
              <w:t>区商务和投资事务中心、区市场监管局、区农业农村局、各街道办事处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10" w:hRule="atLeast"/>
          <w:jc w:val="center"/>
        </w:trPr>
        <w:tc>
          <w:tcPr>
            <w:tcW w:w="679" w:type="dxa"/>
            <w:vMerge w:val="continue"/>
            <w:vAlign w:val="center"/>
          </w:tcPr>
          <w:p>
            <w:pPr>
              <w:spacing w:line="320" w:lineRule="exact"/>
              <w:jc w:val="center"/>
              <w:rPr>
                <w:rFonts w:ascii="宋体" w:hAnsi="宋体" w:cs="宋体"/>
                <w:color w:val="000000"/>
              </w:rPr>
            </w:pPr>
          </w:p>
        </w:tc>
        <w:tc>
          <w:tcPr>
            <w:tcW w:w="3216" w:type="dxa"/>
            <w:vMerge w:val="continue"/>
            <w:vAlign w:val="center"/>
          </w:tcPr>
          <w:p>
            <w:pPr>
              <w:spacing w:line="320" w:lineRule="exact"/>
              <w:rPr>
                <w:rFonts w:ascii="宋体" w:hAnsi="宋体" w:cs="宋体"/>
                <w:color w:val="000000"/>
              </w:rPr>
            </w:pPr>
          </w:p>
        </w:tc>
        <w:tc>
          <w:tcPr>
            <w:tcW w:w="5862" w:type="dxa"/>
            <w:vAlign w:val="center"/>
          </w:tcPr>
          <w:p>
            <w:pPr>
              <w:spacing w:line="320" w:lineRule="exact"/>
              <w:rPr>
                <w:rFonts w:ascii="宋体" w:hAnsi="宋体" w:cs="宋体"/>
                <w:color w:val="000000"/>
              </w:rPr>
            </w:pPr>
            <w:r>
              <w:rPr>
                <w:rFonts w:hint="eastAsia" w:ascii="Times New Roman" w:hAnsi="Times New Roman" w:cs="宋体"/>
                <w:color w:val="000000"/>
              </w:rPr>
              <w:t>85</w:t>
            </w:r>
            <w:r>
              <w:rPr>
                <w:rFonts w:hint="eastAsia" w:ascii="宋体" w:hAnsi="宋体" w:cs="宋体"/>
                <w:color w:val="000000"/>
              </w:rPr>
              <w:t>.临时便民市场设置规范合理，管理制度齐全，定时定点定品种开放，配备专门管理人员，设置生活垃圾收集容器，落实清扫保洁制度，划定临时停车区域，保证周边市容环境卫生、交通秩序和群众正常生活秩序。加强流动商贩管理，食品摊贩符合食品安全要求，保证所生产经营的食品卫生、无毒、无害。</w:t>
            </w:r>
          </w:p>
        </w:tc>
        <w:tc>
          <w:tcPr>
            <w:tcW w:w="2044" w:type="dxa"/>
            <w:vAlign w:val="center"/>
          </w:tcPr>
          <w:p>
            <w:pPr>
              <w:spacing w:line="320" w:lineRule="exact"/>
              <w:jc w:val="center"/>
              <w:rPr>
                <w:rFonts w:hint="eastAsia" w:ascii="宋体" w:hAnsi="宋体" w:cs="宋体"/>
                <w:color w:val="000000"/>
              </w:rPr>
            </w:pPr>
            <w:r>
              <w:rPr>
                <w:rFonts w:hint="eastAsia" w:ascii="宋体" w:hAnsi="宋体" w:cs="宋体"/>
                <w:color w:val="000000"/>
              </w:rPr>
              <w:t>农贸市场建设与</w:t>
            </w:r>
          </w:p>
          <w:p>
            <w:pPr>
              <w:spacing w:line="320" w:lineRule="exact"/>
              <w:jc w:val="center"/>
              <w:rPr>
                <w:rFonts w:ascii="宋体" w:hAnsi="宋体" w:cs="宋体"/>
              </w:rPr>
            </w:pPr>
            <w:r>
              <w:rPr>
                <w:rFonts w:hint="eastAsia" w:ascii="宋体" w:hAnsi="宋体" w:cs="宋体"/>
                <w:color w:val="000000"/>
              </w:rPr>
              <w:t>管理工作组</w:t>
            </w:r>
          </w:p>
        </w:tc>
        <w:tc>
          <w:tcPr>
            <w:tcW w:w="2598" w:type="dxa"/>
            <w:vAlign w:val="center"/>
          </w:tcPr>
          <w:p>
            <w:pPr>
              <w:spacing w:line="320" w:lineRule="exact"/>
              <w:rPr>
                <w:rFonts w:ascii="宋体" w:hAnsi="宋体" w:cs="宋体"/>
                <w:color w:val="000000"/>
              </w:rPr>
            </w:pPr>
            <w:r>
              <w:rPr>
                <w:rFonts w:hint="eastAsia" w:ascii="宋体" w:hAnsi="宋体" w:cs="宋体"/>
                <w:color w:val="000000"/>
              </w:rPr>
              <w:t>区商务和投资事务中心、区城管局、区市场监管局、各街道办事处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80" w:hRule="atLeast"/>
          <w:jc w:val="center"/>
        </w:trPr>
        <w:tc>
          <w:tcPr>
            <w:tcW w:w="679" w:type="dxa"/>
            <w:vMerge w:val="continue"/>
            <w:vAlign w:val="center"/>
          </w:tcPr>
          <w:p>
            <w:pPr>
              <w:spacing w:line="320" w:lineRule="exact"/>
              <w:jc w:val="center"/>
              <w:rPr>
                <w:rFonts w:ascii="宋体" w:hAnsi="宋体" w:cs="宋体"/>
                <w:color w:val="000000"/>
              </w:rPr>
            </w:pPr>
          </w:p>
        </w:tc>
        <w:tc>
          <w:tcPr>
            <w:tcW w:w="3216" w:type="dxa"/>
            <w:vMerge w:val="continue"/>
            <w:vAlign w:val="center"/>
          </w:tcPr>
          <w:p>
            <w:pPr>
              <w:spacing w:line="320" w:lineRule="exact"/>
              <w:rPr>
                <w:rFonts w:ascii="宋体" w:hAnsi="宋体" w:cs="宋体"/>
                <w:color w:val="000000"/>
              </w:rPr>
            </w:pPr>
          </w:p>
        </w:tc>
        <w:tc>
          <w:tcPr>
            <w:tcW w:w="5862" w:type="dxa"/>
            <w:vAlign w:val="center"/>
          </w:tcPr>
          <w:p>
            <w:pPr>
              <w:spacing w:line="320" w:lineRule="exact"/>
              <w:rPr>
                <w:rFonts w:ascii="宋体" w:hAnsi="宋体" w:cs="宋体"/>
                <w:color w:val="000000"/>
              </w:rPr>
            </w:pPr>
            <w:r>
              <w:rPr>
                <w:rFonts w:hint="eastAsia" w:ascii="Times New Roman" w:hAnsi="Times New Roman" w:cs="宋体"/>
                <w:color w:val="000000"/>
              </w:rPr>
              <w:t>86</w:t>
            </w:r>
            <w:r>
              <w:rPr>
                <w:rFonts w:hint="eastAsia" w:ascii="宋体" w:hAnsi="宋体" w:cs="宋体"/>
                <w:color w:val="000000"/>
              </w:rPr>
              <w:t>.农产品市场开办者和市场内销售者，禁止委托生产、购买和在市场内使用厚度小于</w:t>
            </w:r>
            <w:r>
              <w:rPr>
                <w:rFonts w:hint="eastAsia" w:ascii="Times New Roman" w:hAnsi="Times New Roman" w:cs="宋体"/>
                <w:color w:val="000000"/>
              </w:rPr>
              <w:t>0</w:t>
            </w:r>
            <w:r>
              <w:rPr>
                <w:rFonts w:hint="eastAsia" w:ascii="宋体" w:hAnsi="宋体" w:cs="宋体"/>
                <w:color w:val="000000"/>
              </w:rPr>
              <w:t>.</w:t>
            </w:r>
            <w:r>
              <w:rPr>
                <w:rFonts w:hint="eastAsia" w:ascii="Times New Roman" w:hAnsi="Times New Roman" w:cs="宋体"/>
                <w:color w:val="000000"/>
              </w:rPr>
              <w:t>025</w:t>
            </w:r>
            <w:r>
              <w:rPr>
                <w:rFonts w:hint="eastAsia" w:ascii="宋体" w:hAnsi="宋体" w:cs="宋体"/>
                <w:color w:val="000000"/>
              </w:rPr>
              <w:t>毫米的超薄塑料购物袋，推广使用环保布袋、纸袋等非塑制品和可降解购物袋。</w:t>
            </w:r>
          </w:p>
        </w:tc>
        <w:tc>
          <w:tcPr>
            <w:tcW w:w="2044" w:type="dxa"/>
            <w:vAlign w:val="center"/>
          </w:tcPr>
          <w:p>
            <w:pPr>
              <w:spacing w:line="320" w:lineRule="exact"/>
              <w:jc w:val="center"/>
              <w:rPr>
                <w:rFonts w:hint="eastAsia" w:ascii="宋体" w:hAnsi="宋体" w:cs="宋体"/>
                <w:color w:val="000000"/>
              </w:rPr>
            </w:pPr>
            <w:r>
              <w:rPr>
                <w:rFonts w:hint="eastAsia" w:ascii="宋体" w:hAnsi="宋体" w:cs="宋体"/>
                <w:color w:val="000000"/>
              </w:rPr>
              <w:t>农贸市场建设与</w:t>
            </w:r>
          </w:p>
          <w:p>
            <w:pPr>
              <w:spacing w:line="320" w:lineRule="exact"/>
              <w:jc w:val="center"/>
              <w:rPr>
                <w:rFonts w:ascii="宋体" w:hAnsi="宋体" w:cs="宋体"/>
              </w:rPr>
            </w:pPr>
            <w:r>
              <w:rPr>
                <w:rFonts w:hint="eastAsia" w:ascii="宋体" w:hAnsi="宋体" w:cs="宋体"/>
                <w:color w:val="000000"/>
              </w:rPr>
              <w:t>管理工作组</w:t>
            </w:r>
          </w:p>
        </w:tc>
        <w:tc>
          <w:tcPr>
            <w:tcW w:w="2598" w:type="dxa"/>
            <w:vAlign w:val="center"/>
          </w:tcPr>
          <w:p>
            <w:pPr>
              <w:spacing w:line="320" w:lineRule="exact"/>
              <w:rPr>
                <w:rFonts w:ascii="宋体" w:hAnsi="宋体" w:cs="宋体"/>
                <w:color w:val="000000"/>
              </w:rPr>
            </w:pPr>
            <w:r>
              <w:rPr>
                <w:rFonts w:hint="eastAsia" w:ascii="宋体" w:hAnsi="宋体" w:cs="宋体"/>
                <w:color w:val="000000"/>
              </w:rPr>
              <w:t>区商务和投资事务中心、区市场监管局、各街道办事处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atLeast"/>
          <w:jc w:val="center"/>
        </w:trPr>
        <w:tc>
          <w:tcPr>
            <w:tcW w:w="679" w:type="dxa"/>
            <w:vMerge w:val="restart"/>
            <w:vAlign w:val="center"/>
          </w:tcPr>
          <w:p>
            <w:pPr>
              <w:spacing w:line="300" w:lineRule="exact"/>
              <w:jc w:val="center"/>
              <w:rPr>
                <w:rFonts w:ascii="宋体" w:hAnsi="宋体" w:cs="宋体"/>
                <w:color w:val="000000"/>
              </w:rPr>
            </w:pPr>
            <w:r>
              <w:rPr>
                <w:rFonts w:hint="eastAsia" w:ascii="宋体" w:hAnsi="宋体" w:cs="宋体"/>
                <w:color w:val="000000"/>
              </w:rPr>
              <w:t>三、市容环境卫生</w:t>
            </w:r>
          </w:p>
        </w:tc>
        <w:tc>
          <w:tcPr>
            <w:tcW w:w="3216" w:type="dxa"/>
            <w:vMerge w:val="restart"/>
            <w:vAlign w:val="center"/>
          </w:tcPr>
          <w:p>
            <w:pPr>
              <w:spacing w:line="300" w:lineRule="exact"/>
              <w:rPr>
                <w:rFonts w:ascii="宋体" w:hAnsi="宋体" w:cs="宋体"/>
                <w:color w:val="000000"/>
              </w:rPr>
            </w:pPr>
            <w:r>
              <w:rPr>
                <w:rFonts w:hint="eastAsia" w:ascii="宋体" w:hAnsi="宋体" w:cs="宋体"/>
                <w:color w:val="000000"/>
              </w:rPr>
              <w:t>（十七）建成区和城乡结合部饲养畜禽和野生动物需符合有关法律法规要求，居民文明规范饲养宠物，畜禽粪污得到有效处置；各类集贸市场、花鸟宠 物市场及动物交易市场无非法交易和宰杀野生动物现象。</w:t>
            </w:r>
          </w:p>
        </w:tc>
        <w:tc>
          <w:tcPr>
            <w:tcW w:w="5862" w:type="dxa"/>
            <w:vAlign w:val="center"/>
          </w:tcPr>
          <w:p>
            <w:pPr>
              <w:spacing w:line="300" w:lineRule="exact"/>
              <w:rPr>
                <w:rFonts w:ascii="宋体" w:hAnsi="宋体" w:cs="宋体"/>
                <w:color w:val="000000"/>
              </w:rPr>
            </w:pPr>
            <w:r>
              <w:rPr>
                <w:rFonts w:hint="eastAsia" w:ascii="Times New Roman" w:hAnsi="Times New Roman" w:cs="宋体"/>
                <w:color w:val="000000"/>
              </w:rPr>
              <w:t>87</w:t>
            </w:r>
            <w:r>
              <w:rPr>
                <w:rFonts w:hint="eastAsia" w:ascii="宋体" w:hAnsi="宋体" w:cs="宋体"/>
                <w:color w:val="000000"/>
              </w:rPr>
              <w:t>.建成区和城乡结合部饲养畜禽和野生动物符合相关规定，从事饲养符合国家要求的野生动物的单位和个人需取得国家重点保护野生动物驯养繁殖许可证。</w:t>
            </w:r>
          </w:p>
        </w:tc>
        <w:tc>
          <w:tcPr>
            <w:tcW w:w="2044" w:type="dxa"/>
            <w:vAlign w:val="center"/>
          </w:tcPr>
          <w:p>
            <w:pPr>
              <w:spacing w:line="300" w:lineRule="exact"/>
              <w:jc w:val="center"/>
              <w:rPr>
                <w:rFonts w:ascii="宋体" w:hAnsi="宋体" w:cs="宋体"/>
                <w:color w:val="000000"/>
                <w:spacing w:val="-6"/>
              </w:rPr>
            </w:pPr>
            <w:r>
              <w:rPr>
                <w:rFonts w:hint="eastAsia" w:ascii="宋体" w:hAnsi="宋体" w:cs="宋体"/>
                <w:color w:val="000000"/>
                <w:spacing w:val="-6"/>
              </w:rPr>
              <w:t>市容环境卫生工作组</w:t>
            </w:r>
          </w:p>
        </w:tc>
        <w:tc>
          <w:tcPr>
            <w:tcW w:w="2598" w:type="dxa"/>
            <w:vAlign w:val="center"/>
          </w:tcPr>
          <w:p>
            <w:pPr>
              <w:spacing w:line="300" w:lineRule="exact"/>
              <w:rPr>
                <w:rFonts w:ascii="宋体" w:hAnsi="宋体" w:cs="宋体"/>
                <w:color w:val="000000"/>
                <w:spacing w:val="-6"/>
              </w:rPr>
            </w:pPr>
            <w:r>
              <w:rPr>
                <w:rFonts w:hint="eastAsia" w:ascii="宋体" w:hAnsi="宋体" w:cs="宋体"/>
                <w:color w:val="000000"/>
                <w:spacing w:val="-6"/>
              </w:rPr>
              <w:t>区林业局、区农业农村局、区公安分局、各街道办事处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atLeast"/>
          <w:jc w:val="center"/>
        </w:trPr>
        <w:tc>
          <w:tcPr>
            <w:tcW w:w="679" w:type="dxa"/>
            <w:vMerge w:val="continue"/>
            <w:vAlign w:val="center"/>
          </w:tcPr>
          <w:p>
            <w:pPr>
              <w:spacing w:line="300" w:lineRule="exact"/>
              <w:jc w:val="center"/>
              <w:rPr>
                <w:rFonts w:ascii="宋体" w:hAnsi="宋体" w:cs="宋体"/>
                <w:color w:val="000000"/>
              </w:rPr>
            </w:pPr>
          </w:p>
        </w:tc>
        <w:tc>
          <w:tcPr>
            <w:tcW w:w="3216" w:type="dxa"/>
            <w:vMerge w:val="continue"/>
            <w:vAlign w:val="center"/>
          </w:tcPr>
          <w:p>
            <w:pPr>
              <w:spacing w:line="300" w:lineRule="exact"/>
              <w:rPr>
                <w:rFonts w:ascii="宋体" w:hAnsi="宋体" w:cs="宋体"/>
                <w:color w:val="000000"/>
              </w:rPr>
            </w:pPr>
          </w:p>
        </w:tc>
        <w:tc>
          <w:tcPr>
            <w:tcW w:w="5862" w:type="dxa"/>
            <w:vAlign w:val="center"/>
          </w:tcPr>
          <w:p>
            <w:pPr>
              <w:spacing w:line="300" w:lineRule="exact"/>
              <w:rPr>
                <w:rFonts w:ascii="宋体" w:hAnsi="宋体" w:cs="宋体"/>
                <w:color w:val="000000"/>
              </w:rPr>
            </w:pPr>
            <w:r>
              <w:rPr>
                <w:rFonts w:hint="eastAsia" w:ascii="Times New Roman" w:hAnsi="Times New Roman" w:cs="宋体"/>
                <w:color w:val="000000"/>
              </w:rPr>
              <w:t>88</w:t>
            </w:r>
            <w:r>
              <w:rPr>
                <w:rFonts w:hint="eastAsia" w:ascii="宋体" w:hAnsi="宋体" w:cs="宋体"/>
                <w:color w:val="000000"/>
              </w:rPr>
              <w:t>.加强野生动物保护的宣传教育和科学知识普及，无养殖国家明确规定禁止养殖的禁食野生动物现象，规范管理允许养殖禁食的野生动物。</w:t>
            </w:r>
          </w:p>
        </w:tc>
        <w:tc>
          <w:tcPr>
            <w:tcW w:w="2044" w:type="dxa"/>
            <w:vAlign w:val="center"/>
          </w:tcPr>
          <w:p>
            <w:pPr>
              <w:spacing w:line="300" w:lineRule="exact"/>
              <w:jc w:val="center"/>
              <w:rPr>
                <w:rFonts w:ascii="宋体" w:hAnsi="宋体" w:cs="宋体"/>
                <w:color w:val="000000"/>
                <w:spacing w:val="-6"/>
              </w:rPr>
            </w:pPr>
            <w:r>
              <w:rPr>
                <w:rFonts w:hint="eastAsia" w:ascii="宋体" w:hAnsi="宋体" w:cs="宋体"/>
                <w:color w:val="000000"/>
                <w:spacing w:val="-6"/>
              </w:rPr>
              <w:t>市容环境卫生工作组</w:t>
            </w:r>
          </w:p>
        </w:tc>
        <w:tc>
          <w:tcPr>
            <w:tcW w:w="2598" w:type="dxa"/>
            <w:vAlign w:val="center"/>
          </w:tcPr>
          <w:p>
            <w:pPr>
              <w:spacing w:line="300" w:lineRule="exact"/>
              <w:rPr>
                <w:rFonts w:ascii="宋体" w:hAnsi="宋体" w:cs="宋体"/>
                <w:color w:val="000000"/>
                <w:spacing w:val="-6"/>
              </w:rPr>
            </w:pPr>
            <w:r>
              <w:rPr>
                <w:rFonts w:hint="eastAsia" w:ascii="宋体" w:hAnsi="宋体" w:cs="宋体"/>
                <w:color w:val="000000"/>
                <w:spacing w:val="-6"/>
              </w:rPr>
              <w:t>区林业局、区农业农村局、区公安分局、各街道办事处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atLeast"/>
          <w:jc w:val="center"/>
        </w:trPr>
        <w:tc>
          <w:tcPr>
            <w:tcW w:w="679" w:type="dxa"/>
            <w:vMerge w:val="continue"/>
            <w:vAlign w:val="center"/>
          </w:tcPr>
          <w:p>
            <w:pPr>
              <w:spacing w:line="300" w:lineRule="exact"/>
              <w:jc w:val="center"/>
              <w:rPr>
                <w:rFonts w:ascii="宋体" w:hAnsi="宋体" w:cs="宋体"/>
                <w:color w:val="000000"/>
              </w:rPr>
            </w:pPr>
          </w:p>
        </w:tc>
        <w:tc>
          <w:tcPr>
            <w:tcW w:w="3216" w:type="dxa"/>
            <w:vMerge w:val="continue"/>
            <w:vAlign w:val="center"/>
          </w:tcPr>
          <w:p>
            <w:pPr>
              <w:spacing w:line="300" w:lineRule="exact"/>
              <w:rPr>
                <w:rFonts w:ascii="宋体" w:hAnsi="宋体" w:cs="宋体"/>
                <w:color w:val="000000"/>
              </w:rPr>
            </w:pPr>
          </w:p>
        </w:tc>
        <w:tc>
          <w:tcPr>
            <w:tcW w:w="5862" w:type="dxa"/>
            <w:vAlign w:val="center"/>
          </w:tcPr>
          <w:p>
            <w:pPr>
              <w:spacing w:line="300" w:lineRule="exact"/>
              <w:rPr>
                <w:rFonts w:ascii="宋体" w:hAnsi="宋体" w:cs="宋体"/>
                <w:color w:val="000000"/>
              </w:rPr>
            </w:pPr>
            <w:r>
              <w:rPr>
                <w:rFonts w:hint="eastAsia" w:ascii="Times New Roman" w:hAnsi="Times New Roman" w:cs="宋体"/>
                <w:color w:val="000000"/>
              </w:rPr>
              <w:t>89</w:t>
            </w:r>
            <w:r>
              <w:rPr>
                <w:rFonts w:hint="eastAsia" w:ascii="宋体" w:hAnsi="宋体" w:cs="宋体"/>
                <w:color w:val="000000"/>
              </w:rPr>
              <w:t>.饲养动物的单位和个人应履行动物疫病强制免疫义务，对动物规范实施免疫接种，按规定建立免疫档案、加施畜禽标识，取得《动物防疫条件合格证》。 动物饲养场和养殖小区的选址、布局、设施设备等符合相关要求，建立免疫、用药、检疫申报、疫情报告、消毒、无害化处理、畜禽标识等制度及养殖档案。</w:t>
            </w:r>
          </w:p>
        </w:tc>
        <w:tc>
          <w:tcPr>
            <w:tcW w:w="2044" w:type="dxa"/>
            <w:vAlign w:val="center"/>
          </w:tcPr>
          <w:p>
            <w:pPr>
              <w:spacing w:line="300" w:lineRule="exact"/>
              <w:jc w:val="center"/>
              <w:rPr>
                <w:rFonts w:ascii="宋体" w:hAnsi="宋体" w:cs="宋体"/>
                <w:spacing w:val="-6"/>
              </w:rPr>
            </w:pPr>
            <w:r>
              <w:rPr>
                <w:rFonts w:hint="eastAsia" w:ascii="宋体" w:hAnsi="宋体" w:cs="宋体"/>
                <w:color w:val="000000"/>
                <w:spacing w:val="-6"/>
              </w:rPr>
              <w:t>市容环境卫生工作组</w:t>
            </w:r>
          </w:p>
        </w:tc>
        <w:tc>
          <w:tcPr>
            <w:tcW w:w="2598" w:type="dxa"/>
            <w:vAlign w:val="center"/>
          </w:tcPr>
          <w:p>
            <w:pPr>
              <w:spacing w:line="300" w:lineRule="exact"/>
              <w:rPr>
                <w:rFonts w:ascii="宋体" w:hAnsi="宋体" w:cs="宋体"/>
                <w:color w:val="000000"/>
              </w:rPr>
            </w:pPr>
            <w:r>
              <w:rPr>
                <w:rFonts w:hint="eastAsia" w:ascii="宋体" w:hAnsi="宋体" w:cs="宋体"/>
                <w:color w:val="000000"/>
              </w:rPr>
              <w:t>区农业农村局、各街道办事处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atLeast"/>
          <w:jc w:val="center"/>
        </w:trPr>
        <w:tc>
          <w:tcPr>
            <w:tcW w:w="679" w:type="dxa"/>
            <w:vMerge w:val="continue"/>
            <w:vAlign w:val="center"/>
          </w:tcPr>
          <w:p>
            <w:pPr>
              <w:spacing w:line="300" w:lineRule="exact"/>
              <w:jc w:val="center"/>
              <w:rPr>
                <w:rFonts w:ascii="宋体" w:hAnsi="宋体" w:cs="宋体"/>
                <w:color w:val="000000"/>
              </w:rPr>
            </w:pPr>
          </w:p>
        </w:tc>
        <w:tc>
          <w:tcPr>
            <w:tcW w:w="3216" w:type="dxa"/>
            <w:vMerge w:val="continue"/>
            <w:vAlign w:val="center"/>
          </w:tcPr>
          <w:p>
            <w:pPr>
              <w:spacing w:line="300" w:lineRule="exact"/>
              <w:rPr>
                <w:rFonts w:ascii="宋体" w:hAnsi="宋体" w:cs="宋体"/>
                <w:color w:val="000000"/>
              </w:rPr>
            </w:pPr>
          </w:p>
        </w:tc>
        <w:tc>
          <w:tcPr>
            <w:tcW w:w="5862" w:type="dxa"/>
            <w:vAlign w:val="center"/>
          </w:tcPr>
          <w:p>
            <w:pPr>
              <w:spacing w:line="300" w:lineRule="exact"/>
              <w:rPr>
                <w:rFonts w:ascii="宋体" w:hAnsi="宋体" w:cs="宋体"/>
                <w:color w:val="000000"/>
              </w:rPr>
            </w:pPr>
            <w:r>
              <w:rPr>
                <w:rFonts w:hint="eastAsia" w:ascii="Times New Roman" w:hAnsi="Times New Roman" w:cs="宋体"/>
                <w:color w:val="000000"/>
              </w:rPr>
              <w:t>90</w:t>
            </w:r>
            <w:r>
              <w:rPr>
                <w:rFonts w:hint="eastAsia" w:ascii="宋体" w:hAnsi="宋体" w:cs="宋体"/>
                <w:color w:val="000000"/>
              </w:rPr>
              <w:t>.倡导科学文明饲养宠物的理念，避免盲从猎奇求异心理，在不妨碍他人前提下合理饲养。携带犬只出户规范佩戴犬牌并采取系犬绳等措施，防止犬只伤人、疫病传播。饲养其他类型宠物符合地方相关要求，流浪犬、猫得到妥善控制和处置，防止疫病传播。</w:t>
            </w:r>
          </w:p>
        </w:tc>
        <w:tc>
          <w:tcPr>
            <w:tcW w:w="2044" w:type="dxa"/>
            <w:vAlign w:val="center"/>
          </w:tcPr>
          <w:p>
            <w:pPr>
              <w:spacing w:line="300" w:lineRule="exact"/>
              <w:jc w:val="center"/>
              <w:rPr>
                <w:rFonts w:ascii="宋体" w:hAnsi="宋体" w:cs="宋体"/>
                <w:color w:val="000000"/>
                <w:spacing w:val="-6"/>
              </w:rPr>
            </w:pPr>
            <w:r>
              <w:rPr>
                <w:rFonts w:hint="eastAsia" w:ascii="宋体" w:hAnsi="宋体" w:cs="宋体"/>
                <w:color w:val="000000"/>
                <w:spacing w:val="-6"/>
              </w:rPr>
              <w:t>市容环境卫生工作组</w:t>
            </w:r>
          </w:p>
        </w:tc>
        <w:tc>
          <w:tcPr>
            <w:tcW w:w="2598" w:type="dxa"/>
            <w:vAlign w:val="center"/>
          </w:tcPr>
          <w:p>
            <w:pPr>
              <w:spacing w:line="300" w:lineRule="exact"/>
              <w:rPr>
                <w:rFonts w:ascii="宋体" w:hAnsi="宋体" w:cs="宋体"/>
                <w:color w:val="000000"/>
              </w:rPr>
            </w:pPr>
            <w:r>
              <w:rPr>
                <w:rFonts w:hint="eastAsia" w:ascii="宋体" w:hAnsi="宋体" w:cs="宋体"/>
                <w:color w:val="000000"/>
              </w:rPr>
              <w:t>区公安分局、区农业农村局、各街道办事处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atLeast"/>
          <w:jc w:val="center"/>
        </w:trPr>
        <w:tc>
          <w:tcPr>
            <w:tcW w:w="679" w:type="dxa"/>
            <w:vMerge w:val="continue"/>
            <w:vAlign w:val="center"/>
          </w:tcPr>
          <w:p>
            <w:pPr>
              <w:spacing w:line="300" w:lineRule="exact"/>
              <w:jc w:val="center"/>
              <w:rPr>
                <w:rFonts w:ascii="宋体" w:hAnsi="宋体" w:cs="宋体"/>
                <w:color w:val="000000"/>
              </w:rPr>
            </w:pPr>
          </w:p>
        </w:tc>
        <w:tc>
          <w:tcPr>
            <w:tcW w:w="3216" w:type="dxa"/>
            <w:vMerge w:val="continue"/>
            <w:vAlign w:val="center"/>
          </w:tcPr>
          <w:p>
            <w:pPr>
              <w:spacing w:line="300" w:lineRule="exact"/>
              <w:rPr>
                <w:rFonts w:ascii="宋体" w:hAnsi="宋体" w:cs="宋体"/>
                <w:color w:val="000000"/>
              </w:rPr>
            </w:pPr>
          </w:p>
        </w:tc>
        <w:tc>
          <w:tcPr>
            <w:tcW w:w="5862" w:type="dxa"/>
            <w:vAlign w:val="center"/>
          </w:tcPr>
          <w:p>
            <w:pPr>
              <w:spacing w:line="300" w:lineRule="exact"/>
              <w:rPr>
                <w:rFonts w:ascii="宋体" w:hAnsi="宋体" w:cs="宋体"/>
                <w:color w:val="000000"/>
              </w:rPr>
            </w:pPr>
            <w:r>
              <w:rPr>
                <w:rFonts w:hint="eastAsia" w:ascii="Times New Roman" w:hAnsi="Times New Roman" w:cs="宋体"/>
                <w:color w:val="000000"/>
              </w:rPr>
              <w:t>91</w:t>
            </w:r>
            <w:r>
              <w:rPr>
                <w:rFonts w:hint="eastAsia" w:ascii="宋体" w:hAnsi="宋体" w:cs="宋体"/>
                <w:color w:val="000000"/>
              </w:rPr>
              <w:t>.畜禽粪污进行无害化处理，鼓励采取粪肥还田、制取沼气、生产有机肥等方式进行资源化利用。</w:t>
            </w:r>
          </w:p>
        </w:tc>
        <w:tc>
          <w:tcPr>
            <w:tcW w:w="2044" w:type="dxa"/>
            <w:vAlign w:val="center"/>
          </w:tcPr>
          <w:p>
            <w:pPr>
              <w:spacing w:line="300" w:lineRule="exact"/>
              <w:jc w:val="center"/>
              <w:rPr>
                <w:rFonts w:ascii="宋体" w:hAnsi="宋体" w:cs="宋体"/>
                <w:color w:val="000000"/>
                <w:spacing w:val="-6"/>
              </w:rPr>
            </w:pPr>
            <w:r>
              <w:rPr>
                <w:rFonts w:hint="eastAsia" w:ascii="宋体" w:hAnsi="宋体" w:cs="宋体"/>
                <w:color w:val="000000"/>
                <w:spacing w:val="-6"/>
              </w:rPr>
              <w:t>市容环境卫生工作组</w:t>
            </w:r>
          </w:p>
        </w:tc>
        <w:tc>
          <w:tcPr>
            <w:tcW w:w="2598" w:type="dxa"/>
            <w:vAlign w:val="center"/>
          </w:tcPr>
          <w:p>
            <w:pPr>
              <w:spacing w:line="300" w:lineRule="exact"/>
              <w:rPr>
                <w:rFonts w:ascii="宋体" w:hAnsi="宋体" w:cs="宋体"/>
                <w:color w:val="000000"/>
              </w:rPr>
            </w:pPr>
            <w:r>
              <w:rPr>
                <w:rFonts w:hint="eastAsia" w:ascii="宋体" w:hAnsi="宋体" w:cs="宋体"/>
                <w:color w:val="000000"/>
              </w:rPr>
              <w:t>区农业农村局、各街道办事处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atLeast"/>
          <w:jc w:val="center"/>
        </w:trPr>
        <w:tc>
          <w:tcPr>
            <w:tcW w:w="679" w:type="dxa"/>
            <w:vMerge w:val="continue"/>
            <w:vAlign w:val="center"/>
          </w:tcPr>
          <w:p>
            <w:pPr>
              <w:spacing w:line="300" w:lineRule="exact"/>
              <w:jc w:val="center"/>
              <w:rPr>
                <w:rFonts w:ascii="宋体" w:hAnsi="宋体" w:cs="宋体"/>
                <w:color w:val="000000"/>
              </w:rPr>
            </w:pPr>
          </w:p>
        </w:tc>
        <w:tc>
          <w:tcPr>
            <w:tcW w:w="3216" w:type="dxa"/>
            <w:vMerge w:val="continue"/>
            <w:vAlign w:val="center"/>
          </w:tcPr>
          <w:p>
            <w:pPr>
              <w:spacing w:line="300" w:lineRule="exact"/>
              <w:rPr>
                <w:rFonts w:ascii="宋体" w:hAnsi="宋体" w:cs="宋体"/>
                <w:color w:val="000000"/>
              </w:rPr>
            </w:pPr>
          </w:p>
        </w:tc>
        <w:tc>
          <w:tcPr>
            <w:tcW w:w="5862" w:type="dxa"/>
            <w:vAlign w:val="center"/>
          </w:tcPr>
          <w:p>
            <w:pPr>
              <w:spacing w:line="300" w:lineRule="exact"/>
              <w:rPr>
                <w:rFonts w:ascii="宋体" w:hAnsi="宋体" w:cs="宋体"/>
                <w:color w:val="000000"/>
              </w:rPr>
            </w:pPr>
            <w:r>
              <w:rPr>
                <w:rFonts w:hint="eastAsia" w:ascii="Times New Roman" w:hAnsi="Times New Roman" w:cs="宋体"/>
                <w:color w:val="000000"/>
              </w:rPr>
              <w:t>92</w:t>
            </w:r>
            <w:r>
              <w:rPr>
                <w:rFonts w:hint="eastAsia" w:ascii="宋体" w:hAnsi="宋体" w:cs="宋体"/>
                <w:color w:val="000000"/>
              </w:rPr>
              <w:t>.各类集贸市场、花鸟宠物市场及动物交易市场的开办者及市场销售者禁止非法买卖和宰杀或代他人宰杀野生动物。城区内无出售、购买、利用野生动物及其制品广告，无禁止使用的猎捕工具广告或者为禁止使用的猎捕工具提供交易服务，无非法交易、宰杀野生动物及其制品现象。</w:t>
            </w:r>
          </w:p>
        </w:tc>
        <w:tc>
          <w:tcPr>
            <w:tcW w:w="2044" w:type="dxa"/>
            <w:vAlign w:val="center"/>
          </w:tcPr>
          <w:p>
            <w:pPr>
              <w:spacing w:line="300" w:lineRule="exact"/>
              <w:jc w:val="center"/>
              <w:rPr>
                <w:rFonts w:ascii="宋体" w:hAnsi="宋体" w:cs="宋体"/>
                <w:color w:val="000000"/>
                <w:spacing w:val="-6"/>
              </w:rPr>
            </w:pPr>
            <w:r>
              <w:rPr>
                <w:rFonts w:hint="eastAsia" w:ascii="宋体" w:hAnsi="宋体" w:cs="宋体"/>
                <w:color w:val="000000"/>
                <w:spacing w:val="-6"/>
              </w:rPr>
              <w:t>市容环境卫生工作组</w:t>
            </w:r>
          </w:p>
        </w:tc>
        <w:tc>
          <w:tcPr>
            <w:tcW w:w="2598" w:type="dxa"/>
            <w:vAlign w:val="center"/>
          </w:tcPr>
          <w:p>
            <w:pPr>
              <w:spacing w:line="300" w:lineRule="exact"/>
              <w:rPr>
                <w:rFonts w:ascii="宋体" w:hAnsi="宋体" w:cs="宋体"/>
                <w:color w:val="000000"/>
              </w:rPr>
            </w:pPr>
            <w:r>
              <w:rPr>
                <w:rFonts w:hint="eastAsia" w:ascii="宋体" w:hAnsi="宋体" w:cs="宋体"/>
                <w:color w:val="000000"/>
              </w:rPr>
              <w:t>区林业局、区市场监管局、各街道办事处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04" w:hRule="atLeast"/>
          <w:jc w:val="center"/>
        </w:trPr>
        <w:tc>
          <w:tcPr>
            <w:tcW w:w="679" w:type="dxa"/>
            <w:vMerge w:val="restart"/>
            <w:vAlign w:val="center"/>
          </w:tcPr>
          <w:p>
            <w:pPr>
              <w:jc w:val="center"/>
              <w:rPr>
                <w:rFonts w:ascii="宋体" w:hAnsi="宋体" w:cs="宋体"/>
                <w:color w:val="000000"/>
              </w:rPr>
            </w:pPr>
            <w:r>
              <w:rPr>
                <w:rFonts w:hint="eastAsia" w:ascii="宋体" w:hAnsi="宋体" w:cs="宋体"/>
                <w:color w:val="000000"/>
              </w:rPr>
              <w:t>三、市容环境卫生</w:t>
            </w:r>
          </w:p>
        </w:tc>
        <w:tc>
          <w:tcPr>
            <w:tcW w:w="3216" w:type="dxa"/>
            <w:vMerge w:val="restart"/>
            <w:vAlign w:val="center"/>
          </w:tcPr>
          <w:p>
            <w:pPr>
              <w:spacing w:line="340" w:lineRule="exact"/>
              <w:rPr>
                <w:rFonts w:ascii="宋体" w:hAnsi="宋体" w:cs="宋体"/>
                <w:color w:val="000000"/>
              </w:rPr>
            </w:pPr>
            <w:r>
              <w:rPr>
                <w:rFonts w:hint="eastAsia" w:ascii="宋体" w:hAnsi="宋体" w:cs="宋体"/>
                <w:color w:val="000000"/>
              </w:rPr>
              <w:t>（十八）社区和单位建有卫生管理组织和相关制度，卫生状况良好，环卫设施完善，推行垃圾分类，垃圾及时清运，公共厕所符合卫生要求；道路平坦，绿化美化，无乱搭乱建、乱堆乱摆、乱停乱放、乱贴乱画、乱扔乱倒现象。</w:t>
            </w:r>
          </w:p>
        </w:tc>
        <w:tc>
          <w:tcPr>
            <w:tcW w:w="5862" w:type="dxa"/>
            <w:vAlign w:val="center"/>
          </w:tcPr>
          <w:p>
            <w:pPr>
              <w:spacing w:line="340" w:lineRule="exact"/>
              <w:rPr>
                <w:rFonts w:ascii="宋体" w:hAnsi="宋体" w:cs="宋体"/>
                <w:color w:val="000000"/>
              </w:rPr>
            </w:pPr>
            <w:r>
              <w:rPr>
                <w:rFonts w:hint="eastAsia" w:ascii="Times New Roman" w:hAnsi="Times New Roman" w:cs="宋体"/>
                <w:color w:val="000000"/>
              </w:rPr>
              <w:t>93</w:t>
            </w:r>
            <w:r>
              <w:rPr>
                <w:rFonts w:hint="eastAsia" w:ascii="宋体" w:hAnsi="宋体" w:cs="宋体"/>
                <w:color w:val="000000"/>
              </w:rPr>
              <w:t>.结合地方特点制订切合实际的各项卫生规章制度，积极开展各项爱国卫生活动，搞好环境卫生和绿化美化，卫生状况良好。</w:t>
            </w:r>
          </w:p>
        </w:tc>
        <w:tc>
          <w:tcPr>
            <w:tcW w:w="2044" w:type="dxa"/>
            <w:vAlign w:val="center"/>
          </w:tcPr>
          <w:p>
            <w:pPr>
              <w:spacing w:line="340" w:lineRule="exact"/>
              <w:jc w:val="center"/>
              <w:rPr>
                <w:rFonts w:ascii="宋体" w:hAnsi="宋体" w:cs="宋体"/>
                <w:color w:val="000000"/>
                <w:spacing w:val="-6"/>
              </w:rPr>
            </w:pPr>
            <w:r>
              <w:rPr>
                <w:rFonts w:hint="eastAsia" w:ascii="宋体" w:hAnsi="宋体" w:cs="宋体"/>
                <w:color w:val="000000"/>
                <w:spacing w:val="-6"/>
              </w:rPr>
              <w:t>市容环境卫生工作组</w:t>
            </w:r>
          </w:p>
        </w:tc>
        <w:tc>
          <w:tcPr>
            <w:tcW w:w="2598" w:type="dxa"/>
            <w:vAlign w:val="center"/>
          </w:tcPr>
          <w:p>
            <w:pPr>
              <w:spacing w:line="340" w:lineRule="exact"/>
              <w:rPr>
                <w:rFonts w:ascii="宋体" w:hAnsi="宋体" w:cs="宋体"/>
                <w:color w:val="000000"/>
              </w:rPr>
            </w:pPr>
            <w:r>
              <w:rPr>
                <w:rFonts w:hint="eastAsia" w:ascii="宋体" w:hAnsi="宋体" w:cs="宋体"/>
                <w:color w:val="000000"/>
              </w:rPr>
              <w:t>区卫健局、各街道办事处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04" w:hRule="atLeast"/>
          <w:jc w:val="center"/>
        </w:trPr>
        <w:tc>
          <w:tcPr>
            <w:tcW w:w="679" w:type="dxa"/>
            <w:vMerge w:val="continue"/>
            <w:vAlign w:val="center"/>
          </w:tcPr>
          <w:p>
            <w:pPr>
              <w:spacing w:line="340" w:lineRule="exact"/>
              <w:jc w:val="center"/>
              <w:rPr>
                <w:rFonts w:ascii="宋体" w:hAnsi="宋体" w:cs="宋体"/>
                <w:color w:val="000000"/>
              </w:rPr>
            </w:pPr>
          </w:p>
        </w:tc>
        <w:tc>
          <w:tcPr>
            <w:tcW w:w="3216" w:type="dxa"/>
            <w:vMerge w:val="continue"/>
            <w:vAlign w:val="center"/>
          </w:tcPr>
          <w:p>
            <w:pPr>
              <w:spacing w:line="340" w:lineRule="exact"/>
              <w:rPr>
                <w:rFonts w:ascii="宋体" w:hAnsi="宋体" w:cs="宋体"/>
                <w:color w:val="000000"/>
              </w:rPr>
            </w:pPr>
          </w:p>
        </w:tc>
        <w:tc>
          <w:tcPr>
            <w:tcW w:w="5862" w:type="dxa"/>
            <w:vAlign w:val="center"/>
          </w:tcPr>
          <w:p>
            <w:pPr>
              <w:spacing w:line="340" w:lineRule="exact"/>
              <w:rPr>
                <w:rFonts w:ascii="宋体" w:hAnsi="宋体" w:cs="宋体"/>
                <w:color w:val="000000"/>
              </w:rPr>
            </w:pPr>
            <w:r>
              <w:rPr>
                <w:rFonts w:hint="eastAsia" w:ascii="Times New Roman" w:hAnsi="Times New Roman" w:cs="宋体"/>
                <w:color w:val="000000"/>
              </w:rPr>
              <w:t>94</w:t>
            </w:r>
            <w:r>
              <w:rPr>
                <w:rFonts w:hint="eastAsia" w:ascii="宋体" w:hAnsi="宋体" w:cs="宋体"/>
                <w:color w:val="000000"/>
              </w:rPr>
              <w:t>.垃圾收集容器（房）、垃圾压缩收集站、公共厕所等环卫设施规范设置，定期保洁和维护。公共厕所达到三类或三类以上标准，厕所内清洁卫生，无蝇无蛆，基本无异臭味。</w:t>
            </w:r>
          </w:p>
        </w:tc>
        <w:tc>
          <w:tcPr>
            <w:tcW w:w="2044" w:type="dxa"/>
            <w:vAlign w:val="center"/>
          </w:tcPr>
          <w:p>
            <w:pPr>
              <w:spacing w:line="340" w:lineRule="exact"/>
              <w:jc w:val="center"/>
              <w:rPr>
                <w:rFonts w:ascii="宋体" w:hAnsi="宋体" w:cs="宋体"/>
                <w:color w:val="000000"/>
                <w:spacing w:val="-6"/>
              </w:rPr>
            </w:pPr>
            <w:r>
              <w:rPr>
                <w:rFonts w:hint="eastAsia" w:ascii="宋体" w:hAnsi="宋体" w:cs="宋体"/>
                <w:color w:val="000000"/>
                <w:spacing w:val="-6"/>
              </w:rPr>
              <w:t>市容环境卫生工作组</w:t>
            </w:r>
          </w:p>
        </w:tc>
        <w:tc>
          <w:tcPr>
            <w:tcW w:w="2598" w:type="dxa"/>
            <w:vAlign w:val="center"/>
          </w:tcPr>
          <w:p>
            <w:pPr>
              <w:spacing w:line="340" w:lineRule="exact"/>
              <w:rPr>
                <w:rFonts w:ascii="宋体" w:hAnsi="宋体" w:cs="宋体"/>
                <w:color w:val="000000"/>
              </w:rPr>
            </w:pPr>
            <w:r>
              <w:rPr>
                <w:rFonts w:hint="eastAsia" w:ascii="宋体" w:hAnsi="宋体" w:cs="宋体"/>
                <w:color w:val="000000"/>
              </w:rPr>
              <w:t>区城管局、各街道办事处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04" w:hRule="atLeast"/>
          <w:jc w:val="center"/>
        </w:trPr>
        <w:tc>
          <w:tcPr>
            <w:tcW w:w="679" w:type="dxa"/>
            <w:vMerge w:val="continue"/>
            <w:vAlign w:val="center"/>
          </w:tcPr>
          <w:p>
            <w:pPr>
              <w:spacing w:line="340" w:lineRule="exact"/>
              <w:jc w:val="center"/>
              <w:rPr>
                <w:rFonts w:ascii="宋体" w:hAnsi="宋体" w:cs="宋体"/>
                <w:color w:val="000000"/>
              </w:rPr>
            </w:pPr>
          </w:p>
        </w:tc>
        <w:tc>
          <w:tcPr>
            <w:tcW w:w="3216" w:type="dxa"/>
            <w:vMerge w:val="continue"/>
            <w:vAlign w:val="center"/>
          </w:tcPr>
          <w:p>
            <w:pPr>
              <w:spacing w:line="340" w:lineRule="exact"/>
              <w:rPr>
                <w:rFonts w:ascii="宋体" w:hAnsi="宋体" w:cs="宋体"/>
                <w:color w:val="000000"/>
              </w:rPr>
            </w:pPr>
          </w:p>
        </w:tc>
        <w:tc>
          <w:tcPr>
            <w:tcW w:w="5862" w:type="dxa"/>
            <w:vAlign w:val="center"/>
          </w:tcPr>
          <w:p>
            <w:pPr>
              <w:spacing w:line="340" w:lineRule="exact"/>
              <w:rPr>
                <w:rFonts w:ascii="宋体" w:hAnsi="宋体" w:cs="宋体"/>
                <w:color w:val="000000"/>
              </w:rPr>
            </w:pPr>
            <w:r>
              <w:rPr>
                <w:rFonts w:hint="eastAsia" w:ascii="Times New Roman" w:hAnsi="Times New Roman" w:cs="宋体"/>
                <w:color w:val="000000"/>
              </w:rPr>
              <w:t>95</w:t>
            </w:r>
            <w:r>
              <w:rPr>
                <w:rFonts w:hint="eastAsia" w:ascii="宋体" w:hAnsi="宋体" w:cs="宋体"/>
                <w:color w:val="000000"/>
              </w:rPr>
              <w:t>.通过设立宣传栏、垃圾分类督导员、宣传员、指导员等方式，引导居民分类收集、分类投放生活垃圾。明确生活垃圾分类方式，标志统一、规范、清晰，干净整洁，便于居民投入生活垃圾。生活垃圾及时清运，路面、绿地、院落等外部环境无暴露垃圾、无卫生死角、环境整洁。</w:t>
            </w:r>
          </w:p>
        </w:tc>
        <w:tc>
          <w:tcPr>
            <w:tcW w:w="2044" w:type="dxa"/>
            <w:vAlign w:val="center"/>
          </w:tcPr>
          <w:p>
            <w:pPr>
              <w:spacing w:line="340" w:lineRule="exact"/>
              <w:jc w:val="center"/>
              <w:rPr>
                <w:rFonts w:ascii="宋体" w:hAnsi="宋体" w:cs="宋体"/>
                <w:color w:val="000000"/>
                <w:spacing w:val="-6"/>
              </w:rPr>
            </w:pPr>
            <w:r>
              <w:rPr>
                <w:rFonts w:hint="eastAsia" w:ascii="宋体" w:hAnsi="宋体" w:cs="宋体"/>
                <w:color w:val="000000"/>
                <w:spacing w:val="-6"/>
              </w:rPr>
              <w:t>市容环境卫生工作组</w:t>
            </w:r>
          </w:p>
        </w:tc>
        <w:tc>
          <w:tcPr>
            <w:tcW w:w="2598" w:type="dxa"/>
            <w:vAlign w:val="center"/>
          </w:tcPr>
          <w:p>
            <w:pPr>
              <w:spacing w:line="340" w:lineRule="exact"/>
              <w:rPr>
                <w:rFonts w:ascii="宋体" w:hAnsi="宋体" w:cs="宋体"/>
                <w:color w:val="000000"/>
              </w:rPr>
            </w:pPr>
            <w:r>
              <w:rPr>
                <w:rFonts w:hint="eastAsia" w:ascii="宋体" w:hAnsi="宋体" w:cs="宋体"/>
                <w:color w:val="000000"/>
              </w:rPr>
              <w:t>区城管局、各街道办事处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04" w:hRule="atLeast"/>
          <w:jc w:val="center"/>
        </w:trPr>
        <w:tc>
          <w:tcPr>
            <w:tcW w:w="679" w:type="dxa"/>
            <w:vMerge w:val="continue"/>
            <w:vAlign w:val="center"/>
          </w:tcPr>
          <w:p>
            <w:pPr>
              <w:jc w:val="center"/>
              <w:rPr>
                <w:rFonts w:ascii="宋体" w:hAnsi="宋体" w:cs="宋体"/>
                <w:color w:val="000000"/>
              </w:rPr>
            </w:pPr>
          </w:p>
        </w:tc>
        <w:tc>
          <w:tcPr>
            <w:tcW w:w="3216" w:type="dxa"/>
            <w:vMerge w:val="continue"/>
            <w:vAlign w:val="center"/>
          </w:tcPr>
          <w:p>
            <w:pPr>
              <w:rPr>
                <w:rFonts w:ascii="宋体" w:hAnsi="宋体" w:cs="宋体"/>
                <w:color w:val="000000"/>
              </w:rPr>
            </w:pPr>
          </w:p>
        </w:tc>
        <w:tc>
          <w:tcPr>
            <w:tcW w:w="5862" w:type="dxa"/>
            <w:vAlign w:val="center"/>
          </w:tcPr>
          <w:p>
            <w:pPr>
              <w:spacing w:line="340" w:lineRule="exact"/>
              <w:rPr>
                <w:rFonts w:ascii="宋体" w:hAnsi="宋体" w:cs="宋体"/>
                <w:color w:val="000000"/>
              </w:rPr>
            </w:pPr>
            <w:r>
              <w:rPr>
                <w:rFonts w:hint="eastAsia" w:ascii="Times New Roman" w:hAnsi="Times New Roman" w:cs="宋体"/>
                <w:color w:val="000000"/>
              </w:rPr>
              <w:t>96</w:t>
            </w:r>
            <w:r>
              <w:rPr>
                <w:rFonts w:hint="eastAsia" w:ascii="宋体" w:hAnsi="宋体" w:cs="宋体"/>
                <w:color w:val="000000"/>
              </w:rPr>
              <w:t>.道路硬化平坦，整洁卫生，无违章搭建、占路设摊，无乱堆乱摆、乱停乱放，无乱扔垃圾、乱倒污水。楼道整洁，无乱堆杂物，门窗无破损。</w:t>
            </w:r>
          </w:p>
        </w:tc>
        <w:tc>
          <w:tcPr>
            <w:tcW w:w="2044" w:type="dxa"/>
            <w:vAlign w:val="center"/>
          </w:tcPr>
          <w:p>
            <w:pPr>
              <w:spacing w:line="340" w:lineRule="exact"/>
              <w:jc w:val="center"/>
              <w:rPr>
                <w:rFonts w:ascii="宋体" w:hAnsi="宋体" w:cs="宋体"/>
                <w:color w:val="000000"/>
                <w:spacing w:val="-6"/>
              </w:rPr>
            </w:pPr>
            <w:r>
              <w:rPr>
                <w:rFonts w:hint="eastAsia" w:ascii="宋体" w:hAnsi="宋体" w:cs="宋体"/>
                <w:color w:val="000000"/>
                <w:spacing w:val="-6"/>
              </w:rPr>
              <w:t>市容环境卫生工作组</w:t>
            </w:r>
          </w:p>
        </w:tc>
        <w:tc>
          <w:tcPr>
            <w:tcW w:w="2598" w:type="dxa"/>
            <w:vAlign w:val="center"/>
          </w:tcPr>
          <w:p>
            <w:pPr>
              <w:spacing w:line="340" w:lineRule="exact"/>
              <w:rPr>
                <w:rFonts w:ascii="宋体" w:hAnsi="宋体" w:cs="宋体"/>
                <w:color w:val="000000"/>
              </w:rPr>
            </w:pPr>
            <w:r>
              <w:rPr>
                <w:rFonts w:hint="eastAsia" w:ascii="宋体" w:hAnsi="宋体" w:cs="宋体"/>
                <w:color w:val="000000"/>
              </w:rPr>
              <w:t>区城管局、区自然资源局、各街道办事处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04" w:hRule="atLeast"/>
          <w:jc w:val="center"/>
        </w:trPr>
        <w:tc>
          <w:tcPr>
            <w:tcW w:w="679" w:type="dxa"/>
            <w:vMerge w:val="continue"/>
            <w:vAlign w:val="center"/>
          </w:tcPr>
          <w:p>
            <w:pPr>
              <w:jc w:val="center"/>
              <w:rPr>
                <w:rFonts w:ascii="宋体" w:hAnsi="宋体" w:cs="宋体"/>
                <w:color w:val="000000"/>
              </w:rPr>
            </w:pPr>
          </w:p>
        </w:tc>
        <w:tc>
          <w:tcPr>
            <w:tcW w:w="3216" w:type="dxa"/>
            <w:vMerge w:val="continue"/>
            <w:vAlign w:val="center"/>
          </w:tcPr>
          <w:p>
            <w:pPr>
              <w:rPr>
                <w:rFonts w:ascii="宋体" w:hAnsi="宋体" w:cs="宋体"/>
                <w:color w:val="000000"/>
              </w:rPr>
            </w:pPr>
          </w:p>
        </w:tc>
        <w:tc>
          <w:tcPr>
            <w:tcW w:w="5862" w:type="dxa"/>
            <w:vAlign w:val="center"/>
          </w:tcPr>
          <w:p>
            <w:pPr>
              <w:spacing w:line="340" w:lineRule="exact"/>
              <w:rPr>
                <w:rFonts w:ascii="宋体" w:hAnsi="宋体" w:cs="宋体"/>
                <w:color w:val="000000"/>
              </w:rPr>
            </w:pPr>
            <w:r>
              <w:rPr>
                <w:rFonts w:hint="eastAsia" w:ascii="Times New Roman" w:hAnsi="Times New Roman" w:cs="宋体"/>
                <w:color w:val="000000"/>
              </w:rPr>
              <w:t>97</w:t>
            </w:r>
            <w:r>
              <w:rPr>
                <w:rFonts w:hint="eastAsia" w:ascii="宋体" w:hAnsi="宋体" w:cs="宋体"/>
                <w:color w:val="000000"/>
              </w:rPr>
              <w:t>.公共设施规范设置，合理布局，整洁完好，座椅（具）、书报亭、邮箱、报栏、电线杆、变电箱等设施上无乱张贴、乱刻画、乱涂写现象。各类架设管线符合有关规定，不乱拉乱设。</w:t>
            </w:r>
          </w:p>
        </w:tc>
        <w:tc>
          <w:tcPr>
            <w:tcW w:w="2044" w:type="dxa"/>
            <w:vAlign w:val="center"/>
          </w:tcPr>
          <w:p>
            <w:pPr>
              <w:spacing w:line="340" w:lineRule="exact"/>
              <w:jc w:val="center"/>
              <w:rPr>
                <w:rFonts w:ascii="宋体" w:hAnsi="宋体" w:cs="宋体"/>
                <w:color w:val="000000"/>
                <w:spacing w:val="-6"/>
              </w:rPr>
            </w:pPr>
            <w:r>
              <w:rPr>
                <w:rFonts w:hint="eastAsia" w:ascii="宋体" w:hAnsi="宋体" w:cs="宋体"/>
                <w:color w:val="000000"/>
                <w:spacing w:val="-6"/>
              </w:rPr>
              <w:t>市容环境卫生工作组</w:t>
            </w:r>
          </w:p>
        </w:tc>
        <w:tc>
          <w:tcPr>
            <w:tcW w:w="2598" w:type="dxa"/>
            <w:vAlign w:val="center"/>
          </w:tcPr>
          <w:p>
            <w:pPr>
              <w:spacing w:line="340" w:lineRule="exact"/>
              <w:rPr>
                <w:rFonts w:ascii="宋体" w:hAnsi="宋体" w:cs="宋体"/>
                <w:color w:val="000000"/>
              </w:rPr>
            </w:pPr>
            <w:r>
              <w:rPr>
                <w:rFonts w:hint="eastAsia" w:ascii="宋体" w:hAnsi="宋体" w:cs="宋体"/>
                <w:color w:val="000000"/>
              </w:rPr>
              <w:t>区城管局、区发改局、各乡人民政府、街道办事处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04" w:hRule="atLeast"/>
          <w:jc w:val="center"/>
        </w:trPr>
        <w:tc>
          <w:tcPr>
            <w:tcW w:w="679" w:type="dxa"/>
            <w:vMerge w:val="continue"/>
            <w:vAlign w:val="center"/>
          </w:tcPr>
          <w:p>
            <w:pPr>
              <w:jc w:val="center"/>
              <w:rPr>
                <w:rFonts w:ascii="宋体" w:hAnsi="宋体" w:cs="宋体"/>
                <w:color w:val="000000"/>
              </w:rPr>
            </w:pPr>
          </w:p>
        </w:tc>
        <w:tc>
          <w:tcPr>
            <w:tcW w:w="3216" w:type="dxa"/>
            <w:vMerge w:val="continue"/>
            <w:vAlign w:val="center"/>
          </w:tcPr>
          <w:p>
            <w:pPr>
              <w:rPr>
                <w:rFonts w:ascii="宋体" w:hAnsi="宋体" w:cs="宋体"/>
                <w:color w:val="000000"/>
              </w:rPr>
            </w:pPr>
          </w:p>
        </w:tc>
        <w:tc>
          <w:tcPr>
            <w:tcW w:w="5862" w:type="dxa"/>
            <w:vAlign w:val="center"/>
          </w:tcPr>
          <w:p>
            <w:pPr>
              <w:spacing w:line="340" w:lineRule="exact"/>
              <w:rPr>
                <w:rFonts w:ascii="宋体" w:hAnsi="宋体" w:cs="宋体"/>
                <w:color w:val="000000"/>
              </w:rPr>
            </w:pPr>
            <w:r>
              <w:rPr>
                <w:rFonts w:hint="eastAsia" w:ascii="Times New Roman" w:hAnsi="Times New Roman" w:cs="宋体"/>
                <w:color w:val="000000"/>
              </w:rPr>
              <w:t>98</w:t>
            </w:r>
            <w:r>
              <w:rPr>
                <w:rFonts w:hint="eastAsia" w:ascii="宋体" w:hAnsi="宋体" w:cs="宋体"/>
                <w:color w:val="000000"/>
              </w:rPr>
              <w:t>.居民饲养宠物和信鸽等规范，不得污染环境，宠物在道路和其他公共场地排放的粪便及时清除</w:t>
            </w:r>
          </w:p>
        </w:tc>
        <w:tc>
          <w:tcPr>
            <w:tcW w:w="2044" w:type="dxa"/>
            <w:vAlign w:val="center"/>
          </w:tcPr>
          <w:p>
            <w:pPr>
              <w:spacing w:line="340" w:lineRule="exact"/>
              <w:jc w:val="center"/>
              <w:rPr>
                <w:rFonts w:ascii="宋体" w:hAnsi="宋体" w:cs="宋体"/>
                <w:color w:val="000000"/>
                <w:spacing w:val="-6"/>
              </w:rPr>
            </w:pPr>
            <w:r>
              <w:rPr>
                <w:rFonts w:hint="eastAsia" w:ascii="宋体" w:hAnsi="宋体" w:cs="宋体"/>
                <w:color w:val="000000"/>
                <w:spacing w:val="-6"/>
              </w:rPr>
              <w:t>市容环境卫生工作组</w:t>
            </w:r>
          </w:p>
        </w:tc>
        <w:tc>
          <w:tcPr>
            <w:tcW w:w="2598" w:type="dxa"/>
            <w:vAlign w:val="center"/>
          </w:tcPr>
          <w:p>
            <w:pPr>
              <w:spacing w:line="340" w:lineRule="exact"/>
              <w:rPr>
                <w:rFonts w:ascii="宋体" w:hAnsi="宋体" w:cs="宋体"/>
                <w:color w:val="000000"/>
              </w:rPr>
            </w:pPr>
            <w:r>
              <w:rPr>
                <w:rFonts w:hint="eastAsia" w:ascii="宋体" w:hAnsi="宋体" w:cs="宋体"/>
                <w:color w:val="000000"/>
              </w:rPr>
              <w:t>区城管局、各街道办事处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30" w:hRule="atLeast"/>
          <w:jc w:val="center"/>
        </w:trPr>
        <w:tc>
          <w:tcPr>
            <w:tcW w:w="679" w:type="dxa"/>
            <w:vMerge w:val="restart"/>
            <w:vAlign w:val="center"/>
          </w:tcPr>
          <w:p>
            <w:pPr>
              <w:spacing w:line="360" w:lineRule="exact"/>
              <w:jc w:val="center"/>
              <w:rPr>
                <w:rFonts w:ascii="宋体" w:hAnsi="宋体" w:cs="宋体"/>
                <w:color w:val="000000"/>
              </w:rPr>
            </w:pPr>
            <w:r>
              <w:rPr>
                <w:rFonts w:hint="eastAsia" w:ascii="宋体" w:hAnsi="宋体" w:cs="宋体"/>
                <w:color w:val="000000"/>
              </w:rPr>
              <w:t>三、市容环境卫生</w:t>
            </w:r>
          </w:p>
        </w:tc>
        <w:tc>
          <w:tcPr>
            <w:tcW w:w="3216" w:type="dxa"/>
            <w:vMerge w:val="restart"/>
            <w:vAlign w:val="center"/>
          </w:tcPr>
          <w:p>
            <w:pPr>
              <w:spacing w:line="360" w:lineRule="exact"/>
              <w:rPr>
                <w:rFonts w:ascii="宋体" w:hAnsi="宋体" w:cs="宋体"/>
                <w:color w:val="000000"/>
              </w:rPr>
            </w:pPr>
            <w:r>
              <w:rPr>
                <w:rFonts w:hint="eastAsia" w:ascii="宋体" w:hAnsi="宋体" w:cs="宋体"/>
                <w:color w:val="000000"/>
              </w:rPr>
              <w:t>（十九）城乡结合部建有配套生活污水处理、排放设施和充足的垃圾收集 站（点）、再生资源回收站（点）、公共厕所等设施；卫生清扫保洁及时，日常管理规范，垃圾及时清运，普及卫生户厕；道路硬化平整，主要道路配备路灯；无乱搭乱建、乱堆乱摆、乱停乱放、乱贴乱画、乱扔乱倒现象。</w:t>
            </w:r>
          </w:p>
        </w:tc>
        <w:tc>
          <w:tcPr>
            <w:tcW w:w="5862" w:type="dxa"/>
            <w:vAlign w:val="center"/>
          </w:tcPr>
          <w:p>
            <w:pPr>
              <w:spacing w:line="360" w:lineRule="exact"/>
              <w:rPr>
                <w:rFonts w:ascii="宋体" w:hAnsi="宋体" w:cs="宋体"/>
                <w:color w:val="000000"/>
              </w:rPr>
            </w:pPr>
            <w:r>
              <w:rPr>
                <w:rFonts w:hint="eastAsia" w:ascii="Times New Roman" w:hAnsi="Times New Roman" w:cs="宋体"/>
                <w:color w:val="000000"/>
              </w:rPr>
              <w:t>99</w:t>
            </w:r>
            <w:r>
              <w:rPr>
                <w:rFonts w:hint="eastAsia" w:ascii="宋体" w:hAnsi="宋体" w:cs="宋体"/>
                <w:color w:val="000000"/>
              </w:rPr>
              <w:t>.积极组织开展城乡结合部基础设施建设和环境卫生综合整治活动，规范设置和管理环境卫生设施，提升城乡结合部环境，促进城乡和谐发展。</w:t>
            </w:r>
          </w:p>
        </w:tc>
        <w:tc>
          <w:tcPr>
            <w:tcW w:w="2044" w:type="dxa"/>
            <w:vAlign w:val="center"/>
          </w:tcPr>
          <w:p>
            <w:pPr>
              <w:spacing w:line="360" w:lineRule="exact"/>
              <w:jc w:val="center"/>
              <w:rPr>
                <w:rFonts w:ascii="宋体" w:hAnsi="宋体" w:cs="宋体"/>
                <w:color w:val="000000"/>
                <w:spacing w:val="-6"/>
              </w:rPr>
            </w:pPr>
            <w:r>
              <w:rPr>
                <w:rFonts w:hint="eastAsia" w:ascii="宋体" w:hAnsi="宋体" w:cs="宋体"/>
                <w:color w:val="000000"/>
                <w:spacing w:val="-6"/>
              </w:rPr>
              <w:t>市容环境卫生工作组</w:t>
            </w:r>
          </w:p>
        </w:tc>
        <w:tc>
          <w:tcPr>
            <w:tcW w:w="2598" w:type="dxa"/>
            <w:vAlign w:val="center"/>
          </w:tcPr>
          <w:p>
            <w:pPr>
              <w:spacing w:line="360" w:lineRule="exact"/>
              <w:rPr>
                <w:rFonts w:ascii="宋体" w:hAnsi="宋体" w:cs="宋体"/>
                <w:color w:val="000000"/>
              </w:rPr>
            </w:pPr>
            <w:r>
              <w:rPr>
                <w:rFonts w:hint="eastAsia" w:ascii="宋体" w:hAnsi="宋体" w:cs="宋体"/>
                <w:color w:val="000000"/>
              </w:rPr>
              <w:t>区城管局、各街道办事处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10" w:hRule="atLeast"/>
          <w:jc w:val="center"/>
        </w:trPr>
        <w:tc>
          <w:tcPr>
            <w:tcW w:w="679" w:type="dxa"/>
            <w:vMerge w:val="continue"/>
            <w:vAlign w:val="center"/>
          </w:tcPr>
          <w:p>
            <w:pPr>
              <w:spacing w:line="360" w:lineRule="exact"/>
              <w:jc w:val="center"/>
              <w:rPr>
                <w:rFonts w:ascii="宋体" w:hAnsi="宋体" w:cs="宋体"/>
                <w:color w:val="000000"/>
              </w:rPr>
            </w:pPr>
          </w:p>
        </w:tc>
        <w:tc>
          <w:tcPr>
            <w:tcW w:w="3216" w:type="dxa"/>
            <w:vMerge w:val="continue"/>
            <w:vAlign w:val="center"/>
          </w:tcPr>
          <w:p>
            <w:pPr>
              <w:spacing w:line="360" w:lineRule="exact"/>
              <w:rPr>
                <w:rFonts w:ascii="宋体" w:hAnsi="宋体" w:cs="宋体"/>
                <w:color w:val="000000"/>
              </w:rPr>
            </w:pPr>
          </w:p>
        </w:tc>
        <w:tc>
          <w:tcPr>
            <w:tcW w:w="5862" w:type="dxa"/>
            <w:vAlign w:val="center"/>
          </w:tcPr>
          <w:p>
            <w:pPr>
              <w:spacing w:line="360" w:lineRule="exact"/>
              <w:rPr>
                <w:rFonts w:ascii="宋体" w:hAnsi="宋体" w:cs="宋体"/>
                <w:color w:val="000000"/>
              </w:rPr>
            </w:pPr>
            <w:r>
              <w:rPr>
                <w:rFonts w:hint="eastAsia" w:ascii="Times New Roman" w:hAnsi="Times New Roman" w:cs="宋体"/>
                <w:color w:val="000000"/>
              </w:rPr>
              <w:t>100</w:t>
            </w:r>
            <w:r>
              <w:rPr>
                <w:rFonts w:hint="eastAsia" w:ascii="宋体" w:hAnsi="宋体" w:cs="宋体"/>
                <w:color w:val="000000"/>
              </w:rPr>
              <w:t>.垃圾收集设施位置相对固定，满足生活垃圾分类收集要求，并与分类处理方式相适应。住宅小区和民用建筑内附属配套的生活垃圾收集房（间）有给水排水设施，冲洗污水排入污水管网。严禁垃圾长期积存，做到密闭运输、及时清运。</w:t>
            </w:r>
          </w:p>
        </w:tc>
        <w:tc>
          <w:tcPr>
            <w:tcW w:w="2044" w:type="dxa"/>
            <w:vAlign w:val="center"/>
          </w:tcPr>
          <w:p>
            <w:pPr>
              <w:spacing w:line="360" w:lineRule="exact"/>
              <w:jc w:val="center"/>
              <w:rPr>
                <w:rFonts w:ascii="宋体" w:hAnsi="宋体" w:cs="宋体"/>
                <w:color w:val="000000"/>
                <w:spacing w:val="-6"/>
              </w:rPr>
            </w:pPr>
            <w:r>
              <w:rPr>
                <w:rFonts w:hint="eastAsia" w:ascii="宋体" w:hAnsi="宋体" w:cs="宋体"/>
                <w:color w:val="000000"/>
                <w:spacing w:val="-6"/>
              </w:rPr>
              <w:t>市容环境卫生工作组</w:t>
            </w:r>
          </w:p>
        </w:tc>
        <w:tc>
          <w:tcPr>
            <w:tcW w:w="2598" w:type="dxa"/>
            <w:vAlign w:val="center"/>
          </w:tcPr>
          <w:p>
            <w:pPr>
              <w:spacing w:line="360" w:lineRule="exact"/>
              <w:rPr>
                <w:rFonts w:ascii="宋体" w:hAnsi="宋体" w:cs="宋体"/>
                <w:color w:val="000000"/>
              </w:rPr>
            </w:pPr>
            <w:r>
              <w:rPr>
                <w:rFonts w:hint="eastAsia" w:ascii="宋体" w:hAnsi="宋体" w:cs="宋体"/>
                <w:color w:val="000000"/>
              </w:rPr>
              <w:t>区城管局、区住建局、各街道办事处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97" w:hRule="atLeast"/>
          <w:jc w:val="center"/>
        </w:trPr>
        <w:tc>
          <w:tcPr>
            <w:tcW w:w="679" w:type="dxa"/>
            <w:vMerge w:val="continue"/>
            <w:vAlign w:val="center"/>
          </w:tcPr>
          <w:p>
            <w:pPr>
              <w:spacing w:line="360" w:lineRule="exact"/>
              <w:jc w:val="center"/>
              <w:rPr>
                <w:rFonts w:ascii="宋体" w:hAnsi="宋体" w:cs="宋体"/>
                <w:color w:val="000000"/>
              </w:rPr>
            </w:pPr>
          </w:p>
        </w:tc>
        <w:tc>
          <w:tcPr>
            <w:tcW w:w="3216" w:type="dxa"/>
            <w:vMerge w:val="continue"/>
            <w:vAlign w:val="center"/>
          </w:tcPr>
          <w:p>
            <w:pPr>
              <w:spacing w:line="360" w:lineRule="exact"/>
              <w:rPr>
                <w:rFonts w:ascii="宋体" w:hAnsi="宋体" w:cs="宋体"/>
                <w:color w:val="000000"/>
              </w:rPr>
            </w:pPr>
          </w:p>
        </w:tc>
        <w:tc>
          <w:tcPr>
            <w:tcW w:w="5862" w:type="dxa"/>
            <w:vAlign w:val="center"/>
          </w:tcPr>
          <w:p>
            <w:pPr>
              <w:spacing w:line="360" w:lineRule="exact"/>
              <w:rPr>
                <w:rFonts w:ascii="宋体" w:hAnsi="宋体" w:cs="宋体"/>
                <w:color w:val="000000"/>
              </w:rPr>
            </w:pPr>
            <w:r>
              <w:rPr>
                <w:rFonts w:hint="eastAsia" w:ascii="Times New Roman" w:hAnsi="Times New Roman" w:cs="宋体"/>
                <w:color w:val="000000"/>
              </w:rPr>
              <w:t>101</w:t>
            </w:r>
            <w:r>
              <w:rPr>
                <w:rFonts w:hint="eastAsia" w:ascii="宋体" w:hAnsi="宋体" w:cs="宋体"/>
                <w:color w:val="000000"/>
              </w:rPr>
              <w:t>.公厕设置符合规划，数量满足要求，有专人管理，厕所内外环境清洁卫生。积极开展改水改厕和环境整治，做到安全供水，全面使用卫生厕所。</w:t>
            </w:r>
          </w:p>
        </w:tc>
        <w:tc>
          <w:tcPr>
            <w:tcW w:w="2044" w:type="dxa"/>
            <w:vAlign w:val="center"/>
          </w:tcPr>
          <w:p>
            <w:pPr>
              <w:spacing w:line="360" w:lineRule="exact"/>
              <w:jc w:val="center"/>
              <w:rPr>
                <w:rFonts w:ascii="宋体" w:hAnsi="宋体" w:cs="宋体"/>
                <w:color w:val="000000"/>
                <w:spacing w:val="-6"/>
              </w:rPr>
            </w:pPr>
            <w:r>
              <w:rPr>
                <w:rFonts w:hint="eastAsia" w:ascii="宋体" w:hAnsi="宋体" w:cs="宋体"/>
                <w:color w:val="000000"/>
                <w:spacing w:val="-6"/>
              </w:rPr>
              <w:t>市容环境卫生工作组</w:t>
            </w:r>
          </w:p>
        </w:tc>
        <w:tc>
          <w:tcPr>
            <w:tcW w:w="2598" w:type="dxa"/>
            <w:vAlign w:val="center"/>
          </w:tcPr>
          <w:p>
            <w:pPr>
              <w:spacing w:line="360" w:lineRule="exact"/>
              <w:rPr>
                <w:rFonts w:ascii="宋体" w:hAnsi="宋体" w:cs="宋体"/>
                <w:color w:val="000000"/>
              </w:rPr>
            </w:pPr>
            <w:r>
              <w:rPr>
                <w:rFonts w:hint="eastAsia" w:ascii="宋体" w:hAnsi="宋体" w:cs="宋体"/>
                <w:color w:val="000000"/>
              </w:rPr>
              <w:t>区城管局、区住建局、区乡村振兴局、各街道办事处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01" w:hRule="atLeast"/>
          <w:jc w:val="center"/>
        </w:trPr>
        <w:tc>
          <w:tcPr>
            <w:tcW w:w="679" w:type="dxa"/>
            <w:vMerge w:val="restart"/>
            <w:vAlign w:val="center"/>
          </w:tcPr>
          <w:p>
            <w:pPr>
              <w:jc w:val="center"/>
              <w:rPr>
                <w:rFonts w:ascii="宋体" w:hAnsi="宋体" w:cs="宋体"/>
                <w:color w:val="000000"/>
              </w:rPr>
            </w:pPr>
            <w:r>
              <w:rPr>
                <w:rFonts w:hint="eastAsia" w:ascii="宋体" w:hAnsi="宋体" w:cs="宋体"/>
                <w:color w:val="000000"/>
              </w:rPr>
              <w:t>三、市容环境卫生</w:t>
            </w:r>
          </w:p>
          <w:p>
            <w:pPr>
              <w:jc w:val="center"/>
              <w:rPr>
                <w:rFonts w:ascii="宋体" w:hAnsi="宋体" w:cs="宋体"/>
                <w:color w:val="000000"/>
              </w:rPr>
            </w:pPr>
          </w:p>
        </w:tc>
        <w:tc>
          <w:tcPr>
            <w:tcW w:w="3216" w:type="dxa"/>
            <w:vMerge w:val="restart"/>
            <w:vAlign w:val="center"/>
          </w:tcPr>
          <w:p>
            <w:pPr>
              <w:rPr>
                <w:rFonts w:ascii="宋体" w:hAnsi="宋体" w:cs="宋体"/>
                <w:color w:val="000000"/>
              </w:rPr>
            </w:pPr>
            <w:r>
              <w:rPr>
                <w:rFonts w:hint="eastAsia" w:ascii="宋体" w:hAnsi="宋体" w:cs="宋体"/>
                <w:color w:val="000000"/>
              </w:rPr>
              <w:t>（十九）城乡结合部建有配套生活污水处理、排放设施和充足的垃圾收集 站（点）、再生资源回收站（点）、公共厕所等设施；卫生清扫保洁及时，日常管理规范，垃圾及时清运，普及卫生户厕；道路硬化平整，主要道路配备路灯；无乱搭乱建、乱堆乱摆、乱停乱放、乱贴乱画、乱扔乱倒现象。</w:t>
            </w:r>
          </w:p>
        </w:tc>
        <w:tc>
          <w:tcPr>
            <w:tcW w:w="5862" w:type="dxa"/>
            <w:vAlign w:val="center"/>
          </w:tcPr>
          <w:p>
            <w:pPr>
              <w:rPr>
                <w:rFonts w:ascii="宋体" w:hAnsi="宋体" w:cs="宋体"/>
                <w:color w:val="000000"/>
              </w:rPr>
            </w:pPr>
            <w:r>
              <w:rPr>
                <w:rFonts w:hint="eastAsia" w:ascii="Times New Roman" w:hAnsi="Times New Roman" w:cs="宋体"/>
                <w:color w:val="000000"/>
              </w:rPr>
              <w:t>102</w:t>
            </w:r>
            <w:r>
              <w:rPr>
                <w:rFonts w:hint="eastAsia" w:ascii="宋体" w:hAnsi="宋体" w:cs="宋体"/>
                <w:color w:val="000000"/>
              </w:rPr>
              <w:t>.配齐城乡结合部清扫保洁队伍，制定卫生保洁制度。道路做到每天清扫，专人保洁。城乡结合部主要道路的清扫保洁质量和路面废弃控制指标要求分别不低于三级道路标准。</w:t>
            </w:r>
          </w:p>
        </w:tc>
        <w:tc>
          <w:tcPr>
            <w:tcW w:w="2044" w:type="dxa"/>
            <w:vAlign w:val="center"/>
          </w:tcPr>
          <w:p>
            <w:pPr>
              <w:jc w:val="center"/>
              <w:rPr>
                <w:rFonts w:ascii="宋体" w:hAnsi="宋体" w:cs="宋体"/>
                <w:color w:val="000000"/>
                <w:spacing w:val="-6"/>
              </w:rPr>
            </w:pPr>
            <w:r>
              <w:rPr>
                <w:rFonts w:hint="eastAsia" w:ascii="宋体" w:hAnsi="宋体" w:cs="宋体"/>
                <w:color w:val="000000"/>
                <w:spacing w:val="-6"/>
              </w:rPr>
              <w:t>市容环境卫生工作组</w:t>
            </w:r>
          </w:p>
        </w:tc>
        <w:tc>
          <w:tcPr>
            <w:tcW w:w="2598" w:type="dxa"/>
            <w:vAlign w:val="center"/>
          </w:tcPr>
          <w:p>
            <w:pPr>
              <w:rPr>
                <w:rFonts w:ascii="宋体" w:hAnsi="宋体" w:cs="宋体"/>
                <w:color w:val="000000"/>
              </w:rPr>
            </w:pPr>
            <w:r>
              <w:rPr>
                <w:rFonts w:hint="eastAsia" w:ascii="宋体" w:hAnsi="宋体" w:cs="宋体"/>
                <w:color w:val="000000"/>
              </w:rPr>
              <w:t>区城管局、各街道办事处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267" w:hRule="atLeast"/>
          <w:jc w:val="center"/>
        </w:trPr>
        <w:tc>
          <w:tcPr>
            <w:tcW w:w="679" w:type="dxa"/>
            <w:vMerge w:val="continue"/>
            <w:vAlign w:val="center"/>
          </w:tcPr>
          <w:p>
            <w:pPr>
              <w:jc w:val="center"/>
              <w:rPr>
                <w:rFonts w:ascii="宋体" w:hAnsi="宋体" w:cs="宋体"/>
                <w:color w:val="000000"/>
              </w:rPr>
            </w:pPr>
          </w:p>
        </w:tc>
        <w:tc>
          <w:tcPr>
            <w:tcW w:w="3216" w:type="dxa"/>
            <w:vMerge w:val="continue"/>
            <w:vAlign w:val="center"/>
          </w:tcPr>
          <w:p>
            <w:pPr>
              <w:rPr>
                <w:rFonts w:ascii="宋体" w:hAnsi="宋体" w:cs="宋体"/>
                <w:color w:val="000000"/>
              </w:rPr>
            </w:pPr>
          </w:p>
        </w:tc>
        <w:tc>
          <w:tcPr>
            <w:tcW w:w="5862" w:type="dxa"/>
            <w:vAlign w:val="center"/>
          </w:tcPr>
          <w:p>
            <w:pPr>
              <w:rPr>
                <w:rFonts w:ascii="宋体" w:hAnsi="宋体" w:cs="宋体"/>
                <w:color w:val="000000"/>
              </w:rPr>
            </w:pPr>
            <w:r>
              <w:rPr>
                <w:rFonts w:hint="eastAsia" w:ascii="Times New Roman" w:hAnsi="Times New Roman" w:cs="宋体"/>
                <w:color w:val="000000"/>
              </w:rPr>
              <w:t>103</w:t>
            </w:r>
            <w:r>
              <w:rPr>
                <w:rFonts w:hint="eastAsia" w:ascii="宋体" w:hAnsi="宋体" w:cs="宋体"/>
                <w:color w:val="000000"/>
              </w:rPr>
              <w:t>.道路硬化平整，无坑洼、积水及泥土裸露。停车规范有序，基本消除乱搭乱建、乱堆乱摆、乱停乱放、乱贴乱画、乱扔乱倒等现象。主要道路配备路灯等照明设施，并保持整洁、完好。</w:t>
            </w:r>
          </w:p>
        </w:tc>
        <w:tc>
          <w:tcPr>
            <w:tcW w:w="2044" w:type="dxa"/>
            <w:vAlign w:val="center"/>
          </w:tcPr>
          <w:p>
            <w:pPr>
              <w:jc w:val="center"/>
              <w:rPr>
                <w:rFonts w:ascii="宋体" w:hAnsi="宋体" w:cs="宋体"/>
                <w:color w:val="000000"/>
                <w:spacing w:val="-6"/>
              </w:rPr>
            </w:pPr>
            <w:r>
              <w:rPr>
                <w:rFonts w:hint="eastAsia" w:ascii="宋体" w:hAnsi="宋体" w:cs="宋体"/>
                <w:color w:val="000000"/>
                <w:spacing w:val="-6"/>
              </w:rPr>
              <w:t>市容环境卫生工作组</w:t>
            </w:r>
          </w:p>
        </w:tc>
        <w:tc>
          <w:tcPr>
            <w:tcW w:w="2598" w:type="dxa"/>
            <w:vAlign w:val="center"/>
          </w:tcPr>
          <w:p>
            <w:pPr>
              <w:rPr>
                <w:rFonts w:ascii="宋体" w:hAnsi="宋体" w:cs="宋体"/>
                <w:color w:val="000000"/>
              </w:rPr>
            </w:pPr>
            <w:r>
              <w:rPr>
                <w:rFonts w:hint="eastAsia" w:ascii="宋体" w:hAnsi="宋体" w:cs="宋体"/>
                <w:color w:val="000000"/>
              </w:rPr>
              <w:t>区城管局、区供电公司、各街道办事处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74" w:hRule="atLeast"/>
          <w:jc w:val="center"/>
        </w:trPr>
        <w:tc>
          <w:tcPr>
            <w:tcW w:w="679" w:type="dxa"/>
            <w:vMerge w:val="continue"/>
            <w:vAlign w:val="center"/>
          </w:tcPr>
          <w:p>
            <w:pPr>
              <w:jc w:val="center"/>
              <w:rPr>
                <w:rFonts w:ascii="宋体" w:hAnsi="宋体" w:cs="宋体"/>
                <w:color w:val="000000"/>
              </w:rPr>
            </w:pPr>
          </w:p>
        </w:tc>
        <w:tc>
          <w:tcPr>
            <w:tcW w:w="3216" w:type="dxa"/>
            <w:vMerge w:val="restart"/>
            <w:vAlign w:val="center"/>
          </w:tcPr>
          <w:p>
            <w:pPr>
              <w:rPr>
                <w:rFonts w:ascii="宋体" w:hAnsi="宋体" w:cs="宋体"/>
                <w:color w:val="000000"/>
              </w:rPr>
            </w:pPr>
            <w:r>
              <w:rPr>
                <w:rFonts w:hint="eastAsia" w:ascii="宋体" w:hAnsi="宋体" w:cs="宋体"/>
                <w:color w:val="000000"/>
              </w:rPr>
              <w:t>（二十）加强铁路沿线两侧环境卫生整治，铁路两侧</w:t>
            </w:r>
            <w:r>
              <w:rPr>
                <w:rFonts w:hint="eastAsia" w:ascii="Times New Roman" w:hAnsi="Times New Roman" w:cs="宋体"/>
                <w:color w:val="000000"/>
              </w:rPr>
              <w:t>500</w:t>
            </w:r>
            <w:r>
              <w:rPr>
                <w:rFonts w:hint="eastAsia" w:ascii="宋体" w:hAnsi="宋体" w:cs="宋体"/>
                <w:color w:val="000000"/>
              </w:rPr>
              <w:t>米范围内无露天堆放的彩钢瓦、塑料薄膜、防尘网等轻飘物品，铁路沿线安全保护区内无倾倒垃圾、排污等现象。</w:t>
            </w:r>
          </w:p>
        </w:tc>
        <w:tc>
          <w:tcPr>
            <w:tcW w:w="5862" w:type="dxa"/>
            <w:vAlign w:val="center"/>
          </w:tcPr>
          <w:p>
            <w:pPr>
              <w:rPr>
                <w:rFonts w:ascii="宋体" w:hAnsi="宋体" w:cs="宋体"/>
                <w:color w:val="000000"/>
              </w:rPr>
            </w:pPr>
            <w:r>
              <w:rPr>
                <w:rFonts w:hint="eastAsia" w:ascii="Times New Roman" w:hAnsi="Times New Roman" w:cs="宋体"/>
                <w:color w:val="000000"/>
              </w:rPr>
              <w:t>104</w:t>
            </w:r>
            <w:r>
              <w:rPr>
                <w:rFonts w:hint="eastAsia" w:ascii="宋体" w:hAnsi="宋体" w:cs="宋体"/>
                <w:color w:val="000000"/>
              </w:rPr>
              <w:t>.加强铁路沿线两侧环境卫生管理，地方政府和铁路运输企业责任清晰、分工明确、保障有力。以铁路两侧</w:t>
            </w:r>
            <w:r>
              <w:rPr>
                <w:rFonts w:hint="eastAsia" w:ascii="Times New Roman" w:hAnsi="Times New Roman" w:cs="宋体"/>
                <w:color w:val="000000"/>
              </w:rPr>
              <w:t>500</w:t>
            </w:r>
            <w:r>
              <w:rPr>
                <w:rFonts w:hint="eastAsia" w:ascii="宋体" w:hAnsi="宋体" w:cs="宋体"/>
                <w:color w:val="000000"/>
              </w:rPr>
              <w:t>米范围内的彩钢瓦、石棉瓦、树脂瓦、简易房、塑料薄膜、防尘网、广告牌等轻质物体为重点，定期开展铁路沿线两侧环境卫生整治，依法严厉查处在铁路线路安全保护区内未经批准擅自堆放垃圾渣土等违法行为，确保无倾倒垃圾、排污等现象，无安全隐患。</w:t>
            </w:r>
          </w:p>
        </w:tc>
        <w:tc>
          <w:tcPr>
            <w:tcW w:w="2044" w:type="dxa"/>
            <w:vAlign w:val="center"/>
          </w:tcPr>
          <w:p>
            <w:pPr>
              <w:jc w:val="center"/>
              <w:rPr>
                <w:rFonts w:ascii="宋体" w:hAnsi="宋体" w:cs="宋体"/>
                <w:color w:val="000000"/>
                <w:spacing w:val="-6"/>
              </w:rPr>
            </w:pPr>
            <w:r>
              <w:rPr>
                <w:rFonts w:hint="eastAsia" w:ascii="宋体" w:hAnsi="宋体" w:cs="宋体"/>
                <w:color w:val="000000"/>
                <w:spacing w:val="-6"/>
              </w:rPr>
              <w:t>市容环境卫生工作组</w:t>
            </w:r>
          </w:p>
        </w:tc>
        <w:tc>
          <w:tcPr>
            <w:tcW w:w="2598" w:type="dxa"/>
            <w:vAlign w:val="center"/>
          </w:tcPr>
          <w:p>
            <w:pPr>
              <w:jc w:val="center"/>
              <w:rPr>
                <w:rFonts w:ascii="宋体" w:hAnsi="宋体" w:cs="宋体"/>
              </w:rPr>
            </w:pPr>
            <w:r>
              <w:rPr>
                <w:rFonts w:hint="eastAsia" w:ascii="宋体" w:hAnsi="宋体" w:cs="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68" w:hRule="atLeast"/>
          <w:jc w:val="center"/>
        </w:trPr>
        <w:tc>
          <w:tcPr>
            <w:tcW w:w="679" w:type="dxa"/>
            <w:vMerge w:val="continue"/>
            <w:vAlign w:val="center"/>
          </w:tcPr>
          <w:p>
            <w:pPr>
              <w:jc w:val="center"/>
              <w:rPr>
                <w:rFonts w:ascii="宋体" w:hAnsi="宋体" w:cs="宋体"/>
                <w:color w:val="000000"/>
              </w:rPr>
            </w:pPr>
          </w:p>
        </w:tc>
        <w:tc>
          <w:tcPr>
            <w:tcW w:w="3216" w:type="dxa"/>
            <w:vMerge w:val="continue"/>
            <w:vAlign w:val="center"/>
          </w:tcPr>
          <w:p>
            <w:pPr>
              <w:rPr>
                <w:rFonts w:ascii="宋体" w:hAnsi="宋体" w:cs="宋体"/>
                <w:color w:val="000000"/>
              </w:rPr>
            </w:pPr>
          </w:p>
        </w:tc>
        <w:tc>
          <w:tcPr>
            <w:tcW w:w="5862" w:type="dxa"/>
            <w:vAlign w:val="center"/>
          </w:tcPr>
          <w:p>
            <w:pPr>
              <w:rPr>
                <w:rFonts w:ascii="宋体" w:hAnsi="宋体" w:cs="宋体"/>
                <w:color w:val="000000"/>
              </w:rPr>
            </w:pPr>
            <w:r>
              <w:rPr>
                <w:rFonts w:hint="eastAsia" w:ascii="Times New Roman" w:hAnsi="Times New Roman" w:cs="宋体"/>
                <w:color w:val="000000"/>
              </w:rPr>
              <w:t>105</w:t>
            </w:r>
            <w:r>
              <w:rPr>
                <w:rFonts w:hint="eastAsia" w:ascii="宋体" w:hAnsi="宋体" w:cs="宋体"/>
                <w:color w:val="000000"/>
              </w:rPr>
              <w:t>.加强铁路沿线安全管控，防尘网、塑料薄膜、彩钢瓦、简易房等轻硬质建（构）筑物安装牢固，无违法、废弃、破损严重的经营、办公、居住等轻硬质建（构）筑物。</w:t>
            </w:r>
          </w:p>
        </w:tc>
        <w:tc>
          <w:tcPr>
            <w:tcW w:w="2044" w:type="dxa"/>
            <w:vAlign w:val="center"/>
          </w:tcPr>
          <w:p>
            <w:pPr>
              <w:jc w:val="center"/>
              <w:rPr>
                <w:rFonts w:ascii="宋体" w:hAnsi="宋体" w:cs="宋体"/>
                <w:color w:val="000000"/>
                <w:spacing w:val="-6"/>
              </w:rPr>
            </w:pPr>
            <w:r>
              <w:rPr>
                <w:rFonts w:hint="eastAsia" w:ascii="宋体" w:hAnsi="宋体" w:cs="宋体"/>
                <w:color w:val="000000"/>
                <w:spacing w:val="-6"/>
              </w:rPr>
              <w:t>市容环境卫生工作组</w:t>
            </w:r>
          </w:p>
        </w:tc>
        <w:tc>
          <w:tcPr>
            <w:tcW w:w="2598" w:type="dxa"/>
            <w:vAlign w:val="center"/>
          </w:tcPr>
          <w:p>
            <w:pPr>
              <w:jc w:val="center"/>
              <w:rPr>
                <w:rFonts w:ascii="宋体" w:hAnsi="宋体" w:cs="宋体"/>
              </w:rPr>
            </w:pPr>
            <w:r>
              <w:rPr>
                <w:rFonts w:hint="eastAsia" w:ascii="宋体" w:hAnsi="宋体" w:cs="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87" w:hRule="atLeast"/>
          <w:jc w:val="center"/>
        </w:trPr>
        <w:tc>
          <w:tcPr>
            <w:tcW w:w="679" w:type="dxa"/>
            <w:vMerge w:val="restart"/>
            <w:vAlign w:val="center"/>
          </w:tcPr>
          <w:p>
            <w:pPr>
              <w:jc w:val="center"/>
              <w:rPr>
                <w:rFonts w:ascii="宋体" w:hAnsi="宋体" w:cs="宋体"/>
                <w:color w:val="000000"/>
              </w:rPr>
            </w:pPr>
            <w:r>
              <w:rPr>
                <w:rFonts w:hint="eastAsia" w:ascii="宋体" w:hAnsi="宋体" w:cs="宋体"/>
                <w:color w:val="000000"/>
              </w:rPr>
              <w:t>四、生态环境保护</w:t>
            </w:r>
          </w:p>
        </w:tc>
        <w:tc>
          <w:tcPr>
            <w:tcW w:w="3216" w:type="dxa"/>
            <w:vAlign w:val="center"/>
          </w:tcPr>
          <w:p>
            <w:pPr>
              <w:rPr>
                <w:rFonts w:ascii="宋体" w:hAnsi="宋体" w:cs="宋体"/>
                <w:color w:val="000000"/>
              </w:rPr>
            </w:pPr>
            <w:r>
              <w:rPr>
                <w:rFonts w:hint="eastAsia" w:ascii="宋体" w:hAnsi="宋体" w:cs="宋体"/>
                <w:color w:val="000000"/>
              </w:rPr>
              <w:t>（二十一）近</w:t>
            </w:r>
            <w:r>
              <w:rPr>
                <w:rFonts w:hint="eastAsia" w:ascii="Times New Roman" w:hAnsi="Times New Roman" w:cs="宋体"/>
                <w:color w:val="000000"/>
              </w:rPr>
              <w:t>3</w:t>
            </w:r>
            <w:r>
              <w:rPr>
                <w:rFonts w:hint="eastAsia" w:ascii="宋体" w:hAnsi="宋体" w:cs="宋体"/>
                <w:color w:val="000000"/>
              </w:rPr>
              <w:t>年辖区内未发生重大环境污染和生态破坏事故</w:t>
            </w:r>
          </w:p>
        </w:tc>
        <w:tc>
          <w:tcPr>
            <w:tcW w:w="5862" w:type="dxa"/>
            <w:vAlign w:val="center"/>
          </w:tcPr>
          <w:p>
            <w:pPr>
              <w:rPr>
                <w:rFonts w:ascii="宋体" w:hAnsi="宋体" w:cs="宋体"/>
                <w:color w:val="000000"/>
              </w:rPr>
            </w:pPr>
            <w:r>
              <w:rPr>
                <w:rFonts w:hint="eastAsia" w:ascii="Times New Roman" w:hAnsi="Times New Roman" w:cs="宋体"/>
                <w:color w:val="000000"/>
              </w:rPr>
              <w:t>106</w:t>
            </w:r>
            <w:r>
              <w:rPr>
                <w:rFonts w:hint="eastAsia" w:ascii="宋体" w:hAnsi="宋体" w:cs="宋体"/>
                <w:color w:val="000000"/>
              </w:rPr>
              <w:t>.近</w:t>
            </w:r>
            <w:r>
              <w:rPr>
                <w:rFonts w:hint="eastAsia" w:ascii="Times New Roman" w:hAnsi="Times New Roman" w:cs="宋体"/>
                <w:color w:val="000000"/>
              </w:rPr>
              <w:t>3</w:t>
            </w:r>
            <w:r>
              <w:rPr>
                <w:rFonts w:hint="eastAsia" w:ascii="宋体" w:hAnsi="宋体" w:cs="宋体"/>
                <w:color w:val="000000"/>
              </w:rPr>
              <w:t>年辖区内未发生重大环境污染和生态破坏事故（因不可抗力因素引发的除外），重大环境污染和生态破坏事故参照重大突发环境事件执行。</w:t>
            </w:r>
          </w:p>
        </w:tc>
        <w:tc>
          <w:tcPr>
            <w:tcW w:w="2044" w:type="dxa"/>
            <w:vAlign w:val="center"/>
          </w:tcPr>
          <w:p>
            <w:pPr>
              <w:jc w:val="center"/>
              <w:rPr>
                <w:rFonts w:ascii="宋体" w:hAnsi="宋体" w:cs="宋体"/>
                <w:color w:val="000000"/>
                <w:spacing w:val="-6"/>
              </w:rPr>
            </w:pPr>
            <w:r>
              <w:rPr>
                <w:rFonts w:hint="eastAsia" w:ascii="宋体" w:hAnsi="宋体" w:cs="宋体"/>
                <w:color w:val="000000"/>
                <w:spacing w:val="-6"/>
              </w:rPr>
              <w:t>生态环境保护工作组</w:t>
            </w:r>
          </w:p>
        </w:tc>
        <w:tc>
          <w:tcPr>
            <w:tcW w:w="2598" w:type="dxa"/>
            <w:vAlign w:val="center"/>
          </w:tcPr>
          <w:p>
            <w:pPr>
              <w:rPr>
                <w:rFonts w:ascii="宋体" w:hAnsi="宋体" w:cs="宋体"/>
                <w:color w:val="000000"/>
              </w:rPr>
            </w:pPr>
            <w:r>
              <w:rPr>
                <w:rFonts w:hint="eastAsia" w:ascii="宋体" w:hAnsi="宋体" w:cs="宋体"/>
                <w:color w:val="000000"/>
              </w:rPr>
              <w:t>区生态环境局、区林业局、各乡人民政府、街道办事处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03" w:hRule="atLeast"/>
          <w:jc w:val="center"/>
        </w:trPr>
        <w:tc>
          <w:tcPr>
            <w:tcW w:w="679" w:type="dxa"/>
            <w:vMerge w:val="continue"/>
            <w:vAlign w:val="center"/>
          </w:tcPr>
          <w:p>
            <w:pPr>
              <w:jc w:val="center"/>
              <w:rPr>
                <w:rFonts w:ascii="宋体" w:hAnsi="宋体" w:cs="宋体"/>
                <w:color w:val="000000"/>
              </w:rPr>
            </w:pPr>
          </w:p>
        </w:tc>
        <w:tc>
          <w:tcPr>
            <w:tcW w:w="3216" w:type="dxa"/>
            <w:vMerge w:val="restart"/>
            <w:vAlign w:val="center"/>
          </w:tcPr>
          <w:p>
            <w:pPr>
              <w:rPr>
                <w:rFonts w:ascii="宋体" w:hAnsi="宋体" w:cs="宋体"/>
                <w:color w:val="000000"/>
              </w:rPr>
            </w:pPr>
            <w:r>
              <w:rPr>
                <w:rFonts w:hint="eastAsia" w:ascii="宋体" w:hAnsi="宋体" w:cs="宋体"/>
                <w:color w:val="000000"/>
              </w:rPr>
              <w:t>（二十二）加强大气污染治理，环境空气质量良好或持续改善。无烟囱排 黑烟现象，无秸秆、垃圾露天焚烧现象。排放油烟的餐饮单位安装油烟净化装置并保持正常使用</w:t>
            </w:r>
          </w:p>
        </w:tc>
        <w:tc>
          <w:tcPr>
            <w:tcW w:w="5862" w:type="dxa"/>
            <w:vAlign w:val="center"/>
          </w:tcPr>
          <w:p>
            <w:pPr>
              <w:rPr>
                <w:rFonts w:ascii="宋体" w:hAnsi="宋体" w:cs="宋体"/>
                <w:color w:val="000000"/>
              </w:rPr>
            </w:pPr>
            <w:r>
              <w:rPr>
                <w:rFonts w:hint="eastAsia" w:ascii="Times New Roman" w:hAnsi="Times New Roman" w:cs="宋体"/>
                <w:color w:val="000000"/>
              </w:rPr>
              <w:t>107</w:t>
            </w:r>
            <w:r>
              <w:rPr>
                <w:rFonts w:hint="eastAsia" w:ascii="宋体" w:hAnsi="宋体" w:cs="宋体"/>
                <w:color w:val="000000"/>
              </w:rPr>
              <w:t>.环境空气质量监测技术和评价方法符合国家相关技术规范要求，环境空气质量指数（AQI）不超过</w:t>
            </w:r>
            <w:r>
              <w:rPr>
                <w:rFonts w:hint="eastAsia" w:ascii="Times New Roman" w:hAnsi="Times New Roman" w:cs="宋体"/>
                <w:color w:val="000000"/>
              </w:rPr>
              <w:t>100</w:t>
            </w:r>
            <w:r>
              <w:rPr>
                <w:rFonts w:hint="eastAsia" w:ascii="宋体" w:hAnsi="宋体" w:cs="宋体"/>
                <w:color w:val="000000"/>
              </w:rPr>
              <w:t>的天数≥</w:t>
            </w:r>
            <w:r>
              <w:rPr>
                <w:rFonts w:hint="eastAsia" w:ascii="Times New Roman" w:hAnsi="Times New Roman" w:cs="宋体"/>
                <w:color w:val="000000"/>
              </w:rPr>
              <w:t>320</w:t>
            </w:r>
            <w:r>
              <w:rPr>
                <w:rFonts w:hint="eastAsia" w:ascii="宋体" w:hAnsi="宋体" w:cs="宋体"/>
                <w:color w:val="000000"/>
              </w:rPr>
              <w:t>天（国家卫生县≥</w:t>
            </w:r>
            <w:r>
              <w:rPr>
                <w:rFonts w:hint="eastAsia" w:ascii="Times New Roman" w:hAnsi="Times New Roman" w:cs="宋体"/>
                <w:color w:val="000000"/>
              </w:rPr>
              <w:t>300</w:t>
            </w:r>
            <w:r>
              <w:rPr>
                <w:rFonts w:hint="eastAsia" w:ascii="宋体" w:hAnsi="宋体" w:cs="宋体"/>
                <w:color w:val="000000"/>
              </w:rPr>
              <w:t>天）；达不到该要求的地区，环境空气质量指数需逐年持续改善。环境空气主要污染物年均值达到《环境空气质量标准》二级标准。</w:t>
            </w:r>
          </w:p>
        </w:tc>
        <w:tc>
          <w:tcPr>
            <w:tcW w:w="2044" w:type="dxa"/>
            <w:vAlign w:val="center"/>
          </w:tcPr>
          <w:p>
            <w:pPr>
              <w:jc w:val="center"/>
              <w:rPr>
                <w:rFonts w:ascii="宋体" w:hAnsi="宋体" w:cs="宋体"/>
                <w:color w:val="000000"/>
                <w:spacing w:val="-6"/>
              </w:rPr>
            </w:pPr>
            <w:r>
              <w:rPr>
                <w:rFonts w:hint="eastAsia" w:ascii="宋体" w:hAnsi="宋体" w:cs="宋体"/>
                <w:color w:val="000000"/>
                <w:spacing w:val="-6"/>
              </w:rPr>
              <w:t>生态环境保护工作组</w:t>
            </w:r>
          </w:p>
        </w:tc>
        <w:tc>
          <w:tcPr>
            <w:tcW w:w="2598" w:type="dxa"/>
            <w:vAlign w:val="center"/>
          </w:tcPr>
          <w:p>
            <w:pPr>
              <w:rPr>
                <w:rFonts w:ascii="宋体" w:hAnsi="宋体" w:cs="宋体"/>
                <w:color w:val="000000"/>
              </w:rPr>
            </w:pPr>
            <w:r>
              <w:rPr>
                <w:rFonts w:hint="eastAsia" w:ascii="宋体" w:hAnsi="宋体" w:cs="宋体"/>
                <w:color w:val="000000"/>
              </w:rPr>
              <w:t>区生态环境局、各街道办事处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73" w:hRule="atLeast"/>
          <w:jc w:val="center"/>
        </w:trPr>
        <w:tc>
          <w:tcPr>
            <w:tcW w:w="679" w:type="dxa"/>
            <w:vMerge w:val="continue"/>
            <w:vAlign w:val="center"/>
          </w:tcPr>
          <w:p>
            <w:pPr>
              <w:jc w:val="center"/>
              <w:rPr>
                <w:rFonts w:ascii="宋体" w:hAnsi="宋体" w:cs="宋体"/>
                <w:color w:val="000000"/>
              </w:rPr>
            </w:pPr>
          </w:p>
        </w:tc>
        <w:tc>
          <w:tcPr>
            <w:tcW w:w="3216" w:type="dxa"/>
            <w:vMerge w:val="continue"/>
            <w:vAlign w:val="center"/>
          </w:tcPr>
          <w:p>
            <w:pPr>
              <w:rPr>
                <w:rFonts w:ascii="宋体" w:hAnsi="宋体" w:cs="宋体"/>
                <w:color w:val="000000"/>
              </w:rPr>
            </w:pPr>
          </w:p>
        </w:tc>
        <w:tc>
          <w:tcPr>
            <w:tcW w:w="5862" w:type="dxa"/>
            <w:vAlign w:val="center"/>
          </w:tcPr>
          <w:p>
            <w:pPr>
              <w:rPr>
                <w:rFonts w:ascii="宋体" w:hAnsi="宋体" w:cs="宋体"/>
                <w:color w:val="000000"/>
              </w:rPr>
            </w:pPr>
            <w:r>
              <w:rPr>
                <w:rFonts w:hint="eastAsia" w:ascii="Times New Roman" w:hAnsi="Times New Roman" w:cs="宋体"/>
                <w:color w:val="000000"/>
              </w:rPr>
              <w:t>108</w:t>
            </w:r>
            <w:r>
              <w:rPr>
                <w:rFonts w:hint="eastAsia" w:ascii="宋体" w:hAnsi="宋体" w:cs="宋体"/>
                <w:color w:val="000000"/>
              </w:rPr>
              <w:t>.各类污染源废气排放满足国家或地方大气污染物排放标准要求。高污染燃料禁燃区内，生产和生活中禁止使用《高污染燃料名录》规定的煤炭等高污染燃料。烟囱烟气经烟气净化装置净化后达标排放，无排放黑烟现象。</w:t>
            </w:r>
          </w:p>
        </w:tc>
        <w:tc>
          <w:tcPr>
            <w:tcW w:w="2044" w:type="dxa"/>
            <w:vAlign w:val="center"/>
          </w:tcPr>
          <w:p>
            <w:pPr>
              <w:jc w:val="center"/>
              <w:rPr>
                <w:rFonts w:ascii="宋体" w:hAnsi="宋体" w:cs="宋体"/>
                <w:color w:val="000000"/>
                <w:spacing w:val="-6"/>
              </w:rPr>
            </w:pPr>
            <w:r>
              <w:rPr>
                <w:rFonts w:hint="eastAsia" w:ascii="宋体" w:hAnsi="宋体" w:cs="宋体"/>
                <w:color w:val="000000"/>
                <w:spacing w:val="-6"/>
              </w:rPr>
              <w:t>生态环境保护工作组</w:t>
            </w:r>
          </w:p>
        </w:tc>
        <w:tc>
          <w:tcPr>
            <w:tcW w:w="2598" w:type="dxa"/>
            <w:vAlign w:val="center"/>
          </w:tcPr>
          <w:p>
            <w:pPr>
              <w:rPr>
                <w:rFonts w:ascii="宋体" w:hAnsi="宋体" w:cs="宋体"/>
                <w:color w:val="000000"/>
              </w:rPr>
            </w:pPr>
            <w:r>
              <w:rPr>
                <w:rFonts w:hint="eastAsia" w:ascii="宋体" w:hAnsi="宋体" w:cs="宋体"/>
                <w:color w:val="000000"/>
              </w:rPr>
              <w:t>区生态环境局、各街道办事处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59" w:hRule="atLeast"/>
          <w:jc w:val="center"/>
        </w:trPr>
        <w:tc>
          <w:tcPr>
            <w:tcW w:w="679" w:type="dxa"/>
            <w:vMerge w:val="continue"/>
            <w:vAlign w:val="center"/>
          </w:tcPr>
          <w:p>
            <w:pPr>
              <w:jc w:val="center"/>
              <w:rPr>
                <w:rFonts w:ascii="宋体" w:hAnsi="宋体" w:cs="宋体"/>
                <w:color w:val="000000"/>
              </w:rPr>
            </w:pPr>
          </w:p>
        </w:tc>
        <w:tc>
          <w:tcPr>
            <w:tcW w:w="3216" w:type="dxa"/>
            <w:vMerge w:val="continue"/>
            <w:vAlign w:val="center"/>
          </w:tcPr>
          <w:p>
            <w:pPr>
              <w:rPr>
                <w:rFonts w:ascii="宋体" w:hAnsi="宋体" w:cs="宋体"/>
                <w:color w:val="000000"/>
              </w:rPr>
            </w:pPr>
          </w:p>
        </w:tc>
        <w:tc>
          <w:tcPr>
            <w:tcW w:w="5862" w:type="dxa"/>
            <w:vAlign w:val="center"/>
          </w:tcPr>
          <w:p>
            <w:pPr>
              <w:rPr>
                <w:rFonts w:ascii="宋体" w:hAnsi="宋体" w:cs="宋体"/>
                <w:color w:val="000000"/>
              </w:rPr>
            </w:pPr>
            <w:r>
              <w:rPr>
                <w:rFonts w:hint="eastAsia" w:ascii="Times New Roman" w:hAnsi="Times New Roman" w:cs="宋体"/>
                <w:color w:val="000000"/>
              </w:rPr>
              <w:t>109</w:t>
            </w:r>
            <w:r>
              <w:rPr>
                <w:rFonts w:hint="eastAsia" w:ascii="宋体" w:hAnsi="宋体" w:cs="宋体"/>
                <w:color w:val="000000"/>
              </w:rPr>
              <w:t>.秸秆禁烧区域，禁止露天焚烧秸秆、落叶等产生烟尘污染的物质。人口集中地区和其他依法需要特殊保护的区域，禁止焚烧沥青、油毡、橡胶、塑料、皮革、垃圾以及其他产生有毒有害烟尘和恶臭气体的物质。</w:t>
            </w:r>
          </w:p>
        </w:tc>
        <w:tc>
          <w:tcPr>
            <w:tcW w:w="2044" w:type="dxa"/>
            <w:vAlign w:val="center"/>
          </w:tcPr>
          <w:p>
            <w:pPr>
              <w:jc w:val="center"/>
              <w:rPr>
                <w:rFonts w:ascii="宋体" w:hAnsi="宋体" w:cs="宋体"/>
                <w:color w:val="000000"/>
                <w:spacing w:val="-6"/>
              </w:rPr>
            </w:pPr>
            <w:r>
              <w:rPr>
                <w:rFonts w:hint="eastAsia" w:ascii="宋体" w:hAnsi="宋体" w:cs="宋体"/>
                <w:color w:val="000000"/>
                <w:spacing w:val="-6"/>
              </w:rPr>
              <w:t>生态环境保护工作组</w:t>
            </w:r>
          </w:p>
        </w:tc>
        <w:tc>
          <w:tcPr>
            <w:tcW w:w="2598" w:type="dxa"/>
            <w:vAlign w:val="center"/>
          </w:tcPr>
          <w:p>
            <w:pPr>
              <w:rPr>
                <w:rFonts w:ascii="宋体" w:hAnsi="宋体" w:cs="宋体"/>
                <w:color w:val="000000"/>
              </w:rPr>
            </w:pPr>
            <w:r>
              <w:rPr>
                <w:rFonts w:hint="eastAsia" w:ascii="宋体" w:hAnsi="宋体" w:cs="宋体"/>
                <w:color w:val="000000"/>
              </w:rPr>
              <w:t>区生态环境局、区城管局、各街道办事处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16" w:hRule="atLeast"/>
          <w:jc w:val="center"/>
        </w:trPr>
        <w:tc>
          <w:tcPr>
            <w:tcW w:w="679" w:type="dxa"/>
            <w:vMerge w:val="continue"/>
            <w:vAlign w:val="center"/>
          </w:tcPr>
          <w:p>
            <w:pPr>
              <w:jc w:val="center"/>
              <w:rPr>
                <w:rFonts w:ascii="宋体" w:hAnsi="宋体" w:cs="宋体"/>
                <w:color w:val="000000"/>
              </w:rPr>
            </w:pPr>
          </w:p>
        </w:tc>
        <w:tc>
          <w:tcPr>
            <w:tcW w:w="3216" w:type="dxa"/>
            <w:vMerge w:val="continue"/>
            <w:vAlign w:val="center"/>
          </w:tcPr>
          <w:p>
            <w:pPr>
              <w:rPr>
                <w:rFonts w:ascii="宋体" w:hAnsi="宋体" w:cs="宋体"/>
                <w:color w:val="000000"/>
              </w:rPr>
            </w:pPr>
          </w:p>
        </w:tc>
        <w:tc>
          <w:tcPr>
            <w:tcW w:w="5862" w:type="dxa"/>
            <w:vAlign w:val="center"/>
          </w:tcPr>
          <w:p>
            <w:pPr>
              <w:rPr>
                <w:rFonts w:ascii="宋体" w:hAnsi="宋体" w:cs="宋体"/>
                <w:color w:val="000000"/>
              </w:rPr>
            </w:pPr>
            <w:r>
              <w:rPr>
                <w:rFonts w:hint="eastAsia" w:ascii="Times New Roman" w:hAnsi="Times New Roman" w:cs="宋体"/>
                <w:color w:val="000000"/>
              </w:rPr>
              <w:t>110</w:t>
            </w:r>
            <w:r>
              <w:rPr>
                <w:rFonts w:hint="eastAsia" w:ascii="宋体" w:hAnsi="宋体" w:cs="宋体"/>
                <w:color w:val="000000"/>
              </w:rPr>
              <w:t>.排放油烟的餐饮服务业经营者安装符合环境保护要求的油烟净化设施并保持正常使用，或者采取其他油烟净化措施，油烟达标排放，防止对附近居民的正常生活环境造成污染。</w:t>
            </w:r>
          </w:p>
        </w:tc>
        <w:tc>
          <w:tcPr>
            <w:tcW w:w="2044" w:type="dxa"/>
            <w:vAlign w:val="center"/>
          </w:tcPr>
          <w:p>
            <w:pPr>
              <w:jc w:val="center"/>
              <w:rPr>
                <w:rFonts w:ascii="宋体" w:hAnsi="宋体" w:cs="宋体"/>
                <w:color w:val="000000"/>
                <w:spacing w:val="-6"/>
              </w:rPr>
            </w:pPr>
            <w:r>
              <w:rPr>
                <w:rFonts w:hint="eastAsia" w:ascii="宋体" w:hAnsi="宋体" w:cs="宋体"/>
                <w:color w:val="000000"/>
                <w:spacing w:val="-6"/>
              </w:rPr>
              <w:t>生态环境保护工作组</w:t>
            </w:r>
          </w:p>
        </w:tc>
        <w:tc>
          <w:tcPr>
            <w:tcW w:w="2598" w:type="dxa"/>
            <w:vAlign w:val="center"/>
          </w:tcPr>
          <w:p>
            <w:pPr>
              <w:rPr>
                <w:rFonts w:ascii="宋体" w:hAnsi="宋体" w:cs="宋体"/>
                <w:color w:val="000000"/>
              </w:rPr>
            </w:pPr>
            <w:r>
              <w:rPr>
                <w:rFonts w:hint="eastAsia" w:ascii="宋体" w:hAnsi="宋体" w:cs="宋体"/>
                <w:color w:val="000000"/>
              </w:rPr>
              <w:t>区生态环境局、区市场监管局、区城管局、各街道办事处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91" w:hRule="atLeast"/>
          <w:jc w:val="center"/>
        </w:trPr>
        <w:tc>
          <w:tcPr>
            <w:tcW w:w="679" w:type="dxa"/>
            <w:vMerge w:val="restart"/>
            <w:vAlign w:val="center"/>
          </w:tcPr>
          <w:p>
            <w:pPr>
              <w:spacing w:line="340" w:lineRule="exact"/>
              <w:jc w:val="center"/>
              <w:rPr>
                <w:rFonts w:ascii="宋体" w:hAnsi="宋体" w:cs="宋体"/>
                <w:color w:val="000000"/>
              </w:rPr>
            </w:pPr>
            <w:r>
              <w:rPr>
                <w:rFonts w:hint="eastAsia" w:ascii="宋体" w:hAnsi="宋体" w:cs="宋体"/>
                <w:color w:val="000000"/>
              </w:rPr>
              <w:t>四、生态环境保护</w:t>
            </w:r>
          </w:p>
        </w:tc>
        <w:tc>
          <w:tcPr>
            <w:tcW w:w="3216" w:type="dxa"/>
            <w:vMerge w:val="restart"/>
            <w:vAlign w:val="center"/>
          </w:tcPr>
          <w:p>
            <w:pPr>
              <w:spacing w:line="340" w:lineRule="exact"/>
              <w:rPr>
                <w:rFonts w:ascii="宋体" w:hAnsi="宋体" w:cs="宋体"/>
                <w:color w:val="000000"/>
              </w:rPr>
            </w:pPr>
            <w:r>
              <w:rPr>
                <w:rFonts w:hint="eastAsia" w:ascii="宋体" w:hAnsi="宋体" w:cs="宋体"/>
                <w:color w:val="000000"/>
              </w:rPr>
              <w:t>（二十三）区域环境噪声控制良好，声功能区夜间环境质量达标</w:t>
            </w:r>
          </w:p>
        </w:tc>
        <w:tc>
          <w:tcPr>
            <w:tcW w:w="5862" w:type="dxa"/>
            <w:vAlign w:val="center"/>
          </w:tcPr>
          <w:p>
            <w:pPr>
              <w:spacing w:line="340" w:lineRule="exact"/>
              <w:rPr>
                <w:rFonts w:ascii="宋体" w:hAnsi="宋体" w:cs="宋体"/>
                <w:color w:val="000000"/>
              </w:rPr>
            </w:pPr>
            <w:r>
              <w:rPr>
                <w:rFonts w:hint="eastAsia" w:ascii="Times New Roman" w:hAnsi="Times New Roman" w:cs="宋体"/>
                <w:color w:val="000000"/>
              </w:rPr>
              <w:t>111</w:t>
            </w:r>
            <w:r>
              <w:rPr>
                <w:rFonts w:hint="eastAsia" w:ascii="宋体" w:hAnsi="宋体" w:cs="宋体"/>
                <w:color w:val="000000"/>
              </w:rPr>
              <w:t>.实施噪声污染防治行动，加快解决群众关心的突出噪声问题，控制区域环境噪声平均值≤</w:t>
            </w:r>
            <w:r>
              <w:rPr>
                <w:rFonts w:hint="eastAsia" w:ascii="Times New Roman" w:hAnsi="Times New Roman" w:cs="宋体"/>
                <w:color w:val="000000"/>
              </w:rPr>
              <w:t>55</w:t>
            </w:r>
            <w:r>
              <w:rPr>
                <w:rFonts w:hint="eastAsia" w:ascii="宋体" w:hAnsi="宋体" w:cs="宋体"/>
                <w:color w:val="000000"/>
              </w:rPr>
              <w:t>分贝，声功能区夜间环境质量达标率≥</w:t>
            </w:r>
            <w:r>
              <w:rPr>
                <w:rFonts w:hint="eastAsia" w:ascii="Times New Roman" w:hAnsi="Times New Roman" w:cs="宋体"/>
                <w:color w:val="000000"/>
              </w:rPr>
              <w:t>75</w:t>
            </w:r>
            <w:r>
              <w:rPr>
                <w:rFonts w:hint="eastAsia" w:ascii="宋体" w:hAnsi="宋体" w:cs="宋体"/>
                <w:color w:val="000000"/>
              </w:rPr>
              <w:t>%。</w:t>
            </w:r>
          </w:p>
        </w:tc>
        <w:tc>
          <w:tcPr>
            <w:tcW w:w="2044" w:type="dxa"/>
            <w:vAlign w:val="center"/>
          </w:tcPr>
          <w:p>
            <w:pPr>
              <w:spacing w:line="340" w:lineRule="exact"/>
              <w:jc w:val="center"/>
              <w:rPr>
                <w:rFonts w:ascii="宋体" w:hAnsi="宋体" w:cs="宋体"/>
                <w:color w:val="000000"/>
              </w:rPr>
            </w:pPr>
            <w:r>
              <w:rPr>
                <w:rFonts w:hint="eastAsia" w:ascii="宋体" w:hAnsi="宋体" w:cs="宋体"/>
                <w:color w:val="000000"/>
              </w:rPr>
              <w:t>生态环境工作组</w:t>
            </w:r>
          </w:p>
        </w:tc>
        <w:tc>
          <w:tcPr>
            <w:tcW w:w="2598" w:type="dxa"/>
            <w:vAlign w:val="center"/>
          </w:tcPr>
          <w:p>
            <w:pPr>
              <w:spacing w:line="340" w:lineRule="exact"/>
              <w:rPr>
                <w:rFonts w:ascii="宋体" w:hAnsi="宋体" w:cs="宋体"/>
                <w:color w:val="000000"/>
              </w:rPr>
            </w:pPr>
            <w:r>
              <w:rPr>
                <w:rFonts w:hint="eastAsia" w:ascii="宋体" w:hAnsi="宋体" w:cs="宋体"/>
                <w:color w:val="000000"/>
              </w:rPr>
              <w:t>区生态环境局、区住建局、区城管局、交警直属二大队、各街道办事处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91" w:hRule="atLeast"/>
          <w:jc w:val="center"/>
        </w:trPr>
        <w:tc>
          <w:tcPr>
            <w:tcW w:w="679" w:type="dxa"/>
            <w:vMerge w:val="continue"/>
            <w:vAlign w:val="center"/>
          </w:tcPr>
          <w:p>
            <w:pPr>
              <w:spacing w:line="340" w:lineRule="exact"/>
              <w:jc w:val="center"/>
              <w:rPr>
                <w:rFonts w:ascii="宋体" w:hAnsi="宋体" w:cs="宋体"/>
                <w:color w:val="000000"/>
              </w:rPr>
            </w:pPr>
          </w:p>
        </w:tc>
        <w:tc>
          <w:tcPr>
            <w:tcW w:w="3216" w:type="dxa"/>
            <w:vMerge w:val="continue"/>
            <w:vAlign w:val="center"/>
          </w:tcPr>
          <w:p>
            <w:pPr>
              <w:spacing w:line="340" w:lineRule="exact"/>
              <w:rPr>
                <w:rFonts w:ascii="宋体" w:hAnsi="宋体" w:cs="宋体"/>
                <w:color w:val="000000"/>
              </w:rPr>
            </w:pPr>
          </w:p>
        </w:tc>
        <w:tc>
          <w:tcPr>
            <w:tcW w:w="5862" w:type="dxa"/>
            <w:vAlign w:val="center"/>
          </w:tcPr>
          <w:p>
            <w:pPr>
              <w:spacing w:line="340" w:lineRule="exact"/>
              <w:rPr>
                <w:rFonts w:ascii="宋体" w:hAnsi="宋体" w:cs="宋体"/>
                <w:color w:val="000000"/>
              </w:rPr>
            </w:pPr>
            <w:r>
              <w:rPr>
                <w:rFonts w:hint="eastAsia" w:ascii="Times New Roman" w:hAnsi="Times New Roman" w:cs="宋体"/>
                <w:color w:val="000000"/>
              </w:rPr>
              <w:t>112</w:t>
            </w:r>
            <w:r>
              <w:rPr>
                <w:rFonts w:hint="eastAsia" w:ascii="宋体" w:hAnsi="宋体" w:cs="宋体"/>
                <w:color w:val="000000"/>
              </w:rPr>
              <w:t>.执行五种类型声环境功能区环境噪声限值。</w:t>
            </w:r>
          </w:p>
        </w:tc>
        <w:tc>
          <w:tcPr>
            <w:tcW w:w="2044" w:type="dxa"/>
            <w:vAlign w:val="center"/>
          </w:tcPr>
          <w:p>
            <w:pPr>
              <w:spacing w:line="340" w:lineRule="exact"/>
              <w:jc w:val="center"/>
              <w:rPr>
                <w:rFonts w:ascii="宋体" w:hAnsi="宋体" w:cs="宋体"/>
                <w:color w:val="000000"/>
              </w:rPr>
            </w:pPr>
            <w:r>
              <w:rPr>
                <w:rFonts w:hint="eastAsia" w:ascii="宋体" w:hAnsi="宋体" w:cs="宋体"/>
                <w:color w:val="000000"/>
              </w:rPr>
              <w:t>生态环境工作组</w:t>
            </w:r>
          </w:p>
        </w:tc>
        <w:tc>
          <w:tcPr>
            <w:tcW w:w="2598" w:type="dxa"/>
            <w:vAlign w:val="center"/>
          </w:tcPr>
          <w:p>
            <w:pPr>
              <w:spacing w:line="340" w:lineRule="exact"/>
              <w:rPr>
                <w:rFonts w:ascii="宋体" w:hAnsi="宋体" w:cs="宋体"/>
                <w:color w:val="000000"/>
              </w:rPr>
            </w:pPr>
            <w:r>
              <w:rPr>
                <w:rFonts w:hint="eastAsia" w:ascii="宋体" w:hAnsi="宋体" w:cs="宋体"/>
                <w:color w:val="000000"/>
              </w:rPr>
              <w:t>区生态环境局、各街道办事处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91" w:hRule="atLeast"/>
          <w:jc w:val="center"/>
        </w:trPr>
        <w:tc>
          <w:tcPr>
            <w:tcW w:w="679" w:type="dxa"/>
            <w:vMerge w:val="continue"/>
            <w:vAlign w:val="center"/>
          </w:tcPr>
          <w:p>
            <w:pPr>
              <w:spacing w:line="340" w:lineRule="exact"/>
              <w:jc w:val="center"/>
              <w:rPr>
                <w:rFonts w:ascii="宋体" w:hAnsi="宋体" w:cs="宋体"/>
                <w:color w:val="000000"/>
              </w:rPr>
            </w:pPr>
          </w:p>
        </w:tc>
        <w:tc>
          <w:tcPr>
            <w:tcW w:w="3216" w:type="dxa"/>
            <w:vMerge w:val="continue"/>
            <w:vAlign w:val="center"/>
          </w:tcPr>
          <w:p>
            <w:pPr>
              <w:spacing w:line="340" w:lineRule="exact"/>
              <w:rPr>
                <w:rFonts w:ascii="宋体" w:hAnsi="宋体" w:cs="宋体"/>
                <w:color w:val="000000"/>
              </w:rPr>
            </w:pPr>
          </w:p>
        </w:tc>
        <w:tc>
          <w:tcPr>
            <w:tcW w:w="5862" w:type="dxa"/>
            <w:vAlign w:val="center"/>
          </w:tcPr>
          <w:p>
            <w:pPr>
              <w:spacing w:line="340" w:lineRule="exact"/>
              <w:rPr>
                <w:rFonts w:ascii="宋体" w:hAnsi="宋体" w:cs="宋体"/>
                <w:color w:val="000000"/>
              </w:rPr>
            </w:pPr>
            <w:r>
              <w:rPr>
                <w:rFonts w:hint="eastAsia" w:ascii="Times New Roman" w:hAnsi="Times New Roman" w:cs="宋体"/>
                <w:color w:val="000000"/>
              </w:rPr>
              <w:t>113</w:t>
            </w:r>
            <w:r>
              <w:rPr>
                <w:rFonts w:hint="eastAsia" w:ascii="宋体" w:hAnsi="宋体" w:cs="宋体"/>
                <w:color w:val="000000"/>
              </w:rPr>
              <w:t>.对功能区声环境质量进行监测，各类声环境功能区夜间噪声限值达到要求，区域环境噪声总体水平控制达到较好以上水平。</w:t>
            </w:r>
          </w:p>
        </w:tc>
        <w:tc>
          <w:tcPr>
            <w:tcW w:w="2044" w:type="dxa"/>
            <w:vAlign w:val="center"/>
          </w:tcPr>
          <w:p>
            <w:pPr>
              <w:spacing w:line="340" w:lineRule="exact"/>
              <w:jc w:val="center"/>
              <w:rPr>
                <w:rFonts w:ascii="宋体" w:hAnsi="宋体" w:cs="宋体"/>
                <w:color w:val="000000"/>
              </w:rPr>
            </w:pPr>
            <w:r>
              <w:rPr>
                <w:rFonts w:hint="eastAsia" w:ascii="宋体" w:hAnsi="宋体" w:cs="宋体"/>
                <w:color w:val="000000"/>
              </w:rPr>
              <w:t>生态环境工作组</w:t>
            </w:r>
          </w:p>
        </w:tc>
        <w:tc>
          <w:tcPr>
            <w:tcW w:w="2598" w:type="dxa"/>
            <w:vAlign w:val="center"/>
          </w:tcPr>
          <w:p>
            <w:pPr>
              <w:spacing w:line="340" w:lineRule="exact"/>
              <w:rPr>
                <w:rFonts w:ascii="宋体" w:hAnsi="宋体" w:cs="宋体"/>
                <w:color w:val="000000"/>
              </w:rPr>
            </w:pPr>
            <w:r>
              <w:rPr>
                <w:rFonts w:hint="eastAsia" w:ascii="宋体" w:hAnsi="宋体" w:cs="宋体"/>
                <w:color w:val="000000"/>
              </w:rPr>
              <w:t>区生态环境局、交警直属二大队、区住建局、各街道办事处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2" w:hRule="atLeast"/>
          <w:jc w:val="center"/>
        </w:trPr>
        <w:tc>
          <w:tcPr>
            <w:tcW w:w="679" w:type="dxa"/>
            <w:vMerge w:val="continue"/>
            <w:vAlign w:val="center"/>
          </w:tcPr>
          <w:p>
            <w:pPr>
              <w:spacing w:line="340" w:lineRule="exact"/>
              <w:jc w:val="center"/>
              <w:rPr>
                <w:rFonts w:ascii="宋体" w:hAnsi="宋体" w:cs="宋体"/>
                <w:color w:val="000000"/>
              </w:rPr>
            </w:pPr>
          </w:p>
        </w:tc>
        <w:tc>
          <w:tcPr>
            <w:tcW w:w="3216" w:type="dxa"/>
            <w:vMerge w:val="restart"/>
            <w:vAlign w:val="center"/>
          </w:tcPr>
          <w:p>
            <w:pPr>
              <w:spacing w:line="340" w:lineRule="exact"/>
              <w:rPr>
                <w:rFonts w:ascii="宋体" w:hAnsi="宋体" w:cs="宋体"/>
                <w:color w:val="000000"/>
              </w:rPr>
            </w:pPr>
            <w:r>
              <w:rPr>
                <w:rFonts w:hint="eastAsia" w:ascii="宋体" w:hAnsi="宋体" w:cs="宋体"/>
                <w:color w:val="000000"/>
              </w:rPr>
              <w:t>（二十四）各级水环境功能区全部达到要求，未划定功能区的水质不低于五类。无乱排污水现象，无黑臭水体。</w:t>
            </w:r>
          </w:p>
        </w:tc>
        <w:tc>
          <w:tcPr>
            <w:tcW w:w="5862" w:type="dxa"/>
            <w:vAlign w:val="center"/>
          </w:tcPr>
          <w:p>
            <w:pPr>
              <w:spacing w:line="340" w:lineRule="exact"/>
              <w:rPr>
                <w:rFonts w:ascii="宋体" w:hAnsi="宋体" w:cs="宋体"/>
                <w:color w:val="000000"/>
              </w:rPr>
            </w:pPr>
            <w:r>
              <w:rPr>
                <w:rFonts w:hint="eastAsia" w:ascii="Times New Roman" w:hAnsi="Times New Roman" w:cs="宋体"/>
                <w:color w:val="000000"/>
              </w:rPr>
              <w:t>114</w:t>
            </w:r>
            <w:r>
              <w:rPr>
                <w:rFonts w:hint="eastAsia" w:ascii="宋体" w:hAnsi="宋体" w:cs="宋体"/>
                <w:color w:val="000000"/>
              </w:rPr>
              <w:t>.水环境功能区（或水功能区）划分合理，监测符合要求，水质达到功能区类别对应的要求。划定水环境功能区（或水功能区），并经政府按权限批准实施；每年按照国家、省级和市级生态环境行政部门制定的环境监测工作要点及方案的要求开展地表水水质监测工作，监测项目、频次符合要求，城区内划定水环境功能区（或水功能区）的水质达到相应功能水质的要求；未划定水环境功能的水体水质不低于五类，无黑臭现象，黑臭水体分级评价指标符合要求。</w:t>
            </w:r>
          </w:p>
        </w:tc>
        <w:tc>
          <w:tcPr>
            <w:tcW w:w="2044" w:type="dxa"/>
            <w:vAlign w:val="center"/>
          </w:tcPr>
          <w:p>
            <w:pPr>
              <w:spacing w:line="340" w:lineRule="exact"/>
              <w:jc w:val="center"/>
              <w:rPr>
                <w:rFonts w:ascii="宋体" w:hAnsi="宋体" w:cs="宋体"/>
                <w:color w:val="000000"/>
              </w:rPr>
            </w:pPr>
            <w:r>
              <w:rPr>
                <w:rFonts w:hint="eastAsia" w:ascii="宋体" w:hAnsi="宋体" w:cs="宋体"/>
                <w:color w:val="000000"/>
              </w:rPr>
              <w:t>生态环境工作组</w:t>
            </w:r>
          </w:p>
        </w:tc>
        <w:tc>
          <w:tcPr>
            <w:tcW w:w="2598" w:type="dxa"/>
            <w:vAlign w:val="center"/>
          </w:tcPr>
          <w:p>
            <w:pPr>
              <w:spacing w:line="340" w:lineRule="exact"/>
              <w:rPr>
                <w:rFonts w:ascii="宋体" w:hAnsi="宋体" w:cs="宋体"/>
                <w:color w:val="000000"/>
              </w:rPr>
            </w:pPr>
            <w:r>
              <w:rPr>
                <w:rFonts w:hint="eastAsia" w:ascii="宋体" w:hAnsi="宋体" w:cs="宋体"/>
                <w:color w:val="000000"/>
              </w:rPr>
              <w:t>区生态环境局、区水利局、各街道办事处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91" w:hRule="atLeast"/>
          <w:jc w:val="center"/>
        </w:trPr>
        <w:tc>
          <w:tcPr>
            <w:tcW w:w="679" w:type="dxa"/>
            <w:vMerge w:val="continue"/>
            <w:vAlign w:val="center"/>
          </w:tcPr>
          <w:p>
            <w:pPr>
              <w:spacing w:line="340" w:lineRule="exact"/>
              <w:jc w:val="center"/>
              <w:rPr>
                <w:rFonts w:ascii="宋体" w:hAnsi="宋体" w:cs="宋体"/>
                <w:color w:val="000000"/>
              </w:rPr>
            </w:pPr>
          </w:p>
        </w:tc>
        <w:tc>
          <w:tcPr>
            <w:tcW w:w="3216" w:type="dxa"/>
            <w:vMerge w:val="continue"/>
            <w:vAlign w:val="center"/>
          </w:tcPr>
          <w:p>
            <w:pPr>
              <w:spacing w:line="340" w:lineRule="exact"/>
              <w:rPr>
                <w:rFonts w:ascii="宋体" w:hAnsi="宋体" w:cs="宋体"/>
                <w:color w:val="000000"/>
              </w:rPr>
            </w:pPr>
          </w:p>
        </w:tc>
        <w:tc>
          <w:tcPr>
            <w:tcW w:w="5862" w:type="dxa"/>
            <w:vAlign w:val="center"/>
          </w:tcPr>
          <w:p>
            <w:pPr>
              <w:spacing w:line="340" w:lineRule="exact"/>
              <w:rPr>
                <w:rFonts w:ascii="宋体" w:hAnsi="宋体" w:cs="宋体"/>
                <w:color w:val="000000"/>
              </w:rPr>
            </w:pPr>
            <w:r>
              <w:rPr>
                <w:rFonts w:hint="eastAsia" w:ascii="Times New Roman" w:hAnsi="Times New Roman" w:cs="宋体"/>
                <w:color w:val="000000"/>
              </w:rPr>
              <w:t>115</w:t>
            </w:r>
            <w:r>
              <w:rPr>
                <w:rFonts w:hint="eastAsia" w:ascii="宋体" w:hAnsi="宋体" w:cs="宋体"/>
                <w:color w:val="000000"/>
              </w:rPr>
              <w:t>.污水按照要求进行收集处理，无乱排污水现象。</w:t>
            </w:r>
          </w:p>
        </w:tc>
        <w:tc>
          <w:tcPr>
            <w:tcW w:w="2044" w:type="dxa"/>
            <w:vAlign w:val="center"/>
          </w:tcPr>
          <w:p>
            <w:pPr>
              <w:spacing w:line="340" w:lineRule="exact"/>
              <w:jc w:val="center"/>
              <w:rPr>
                <w:rFonts w:ascii="宋体" w:hAnsi="宋体" w:cs="宋体"/>
                <w:color w:val="000000"/>
              </w:rPr>
            </w:pPr>
            <w:r>
              <w:rPr>
                <w:rFonts w:hint="eastAsia" w:ascii="宋体" w:hAnsi="宋体" w:cs="宋体"/>
                <w:color w:val="000000"/>
              </w:rPr>
              <w:t>生态环境工作组</w:t>
            </w:r>
          </w:p>
        </w:tc>
        <w:tc>
          <w:tcPr>
            <w:tcW w:w="2598" w:type="dxa"/>
            <w:vAlign w:val="center"/>
          </w:tcPr>
          <w:p>
            <w:pPr>
              <w:spacing w:line="340" w:lineRule="exact"/>
              <w:rPr>
                <w:rFonts w:ascii="宋体" w:hAnsi="宋体" w:cs="宋体"/>
                <w:color w:val="000000"/>
              </w:rPr>
            </w:pPr>
            <w:r>
              <w:rPr>
                <w:rFonts w:hint="eastAsia" w:ascii="宋体" w:hAnsi="宋体" w:cs="宋体"/>
                <w:color w:val="000000"/>
              </w:rPr>
              <w:t>区住建局、区生态环境局、各街道办事处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2" w:hRule="atLeast"/>
          <w:jc w:val="center"/>
        </w:trPr>
        <w:tc>
          <w:tcPr>
            <w:tcW w:w="679" w:type="dxa"/>
            <w:vMerge w:val="restart"/>
            <w:vAlign w:val="center"/>
          </w:tcPr>
          <w:p>
            <w:pPr>
              <w:spacing w:line="340" w:lineRule="exact"/>
              <w:jc w:val="center"/>
              <w:rPr>
                <w:rFonts w:ascii="宋体" w:hAnsi="宋体" w:cs="宋体"/>
                <w:color w:val="000000"/>
              </w:rPr>
            </w:pPr>
            <w:r>
              <w:rPr>
                <w:rFonts w:hint="eastAsia" w:ascii="宋体" w:hAnsi="宋体" w:cs="宋体"/>
                <w:color w:val="000000"/>
              </w:rPr>
              <w:t>四、生态环境保护</w:t>
            </w:r>
          </w:p>
        </w:tc>
        <w:tc>
          <w:tcPr>
            <w:tcW w:w="3216" w:type="dxa"/>
            <w:vMerge w:val="restart"/>
            <w:vAlign w:val="center"/>
          </w:tcPr>
          <w:p>
            <w:pPr>
              <w:spacing w:line="340" w:lineRule="exact"/>
              <w:rPr>
                <w:rFonts w:ascii="宋体" w:hAnsi="宋体" w:cs="宋体"/>
                <w:color w:val="000000"/>
              </w:rPr>
            </w:pPr>
            <w:r>
              <w:rPr>
                <w:rFonts w:hint="eastAsia" w:ascii="宋体" w:hAnsi="宋体" w:cs="宋体"/>
                <w:color w:val="000000"/>
              </w:rPr>
              <w:t>（二十五）集中式饮用水水源地水质达标。辖区内重点河湖主要控制断面生态流量达标。</w:t>
            </w:r>
          </w:p>
        </w:tc>
        <w:tc>
          <w:tcPr>
            <w:tcW w:w="5862" w:type="dxa"/>
            <w:vAlign w:val="center"/>
          </w:tcPr>
          <w:p>
            <w:pPr>
              <w:spacing w:line="340" w:lineRule="exact"/>
              <w:rPr>
                <w:rFonts w:ascii="宋体" w:hAnsi="宋体" w:cs="宋体"/>
                <w:color w:val="000000"/>
              </w:rPr>
            </w:pPr>
            <w:r>
              <w:rPr>
                <w:rFonts w:hint="eastAsia" w:ascii="Times New Roman" w:hAnsi="Times New Roman" w:cs="宋体"/>
                <w:color w:val="000000"/>
              </w:rPr>
              <w:t>116</w:t>
            </w:r>
            <w:r>
              <w:rPr>
                <w:rFonts w:hint="eastAsia" w:ascii="宋体" w:hAnsi="宋体" w:cs="宋体"/>
                <w:color w:val="000000"/>
              </w:rPr>
              <w:t>.饮用水水源地安全保障措施到位。划定饮用水水源保护区，建立饮用水水源保护区制度。饮用水水源保护区划分由省、自治区、直辖市政府批准，跨省份的饮用水水源保护区，由有关省级政府商有关流域管理机构划定；地方政府在饮用水水源保护区的边界设立明确的地理界标和明显的警示标志，各类标志符合要求。饮用水水源一级保护区内无排污口，无从事网箱养殖、旅游、游泳、垂钓或者其他可能污染饮用水水体的活动；建立水源地污染来源防护和预警、水质安全应急处置以及净水厂应急 处理等饮用水安全保障体系。制定水源地污染事故应急预案，定期开展应急演练，配备应急物资和器材。单一水源供水城市应当建设应急水源或备用水源，有条件的可以开展区域联网供水，提高饮用水水源水量保障水平。</w:t>
            </w:r>
          </w:p>
        </w:tc>
        <w:tc>
          <w:tcPr>
            <w:tcW w:w="2044" w:type="dxa"/>
            <w:vAlign w:val="center"/>
          </w:tcPr>
          <w:p>
            <w:pPr>
              <w:spacing w:line="340" w:lineRule="exact"/>
              <w:jc w:val="center"/>
              <w:rPr>
                <w:rFonts w:ascii="宋体" w:hAnsi="宋体" w:cs="宋体"/>
                <w:color w:val="000000"/>
              </w:rPr>
            </w:pPr>
            <w:r>
              <w:rPr>
                <w:rFonts w:hint="eastAsia" w:ascii="宋体" w:hAnsi="宋体" w:cs="宋体"/>
                <w:color w:val="000000"/>
              </w:rPr>
              <w:t>生态环境工作组</w:t>
            </w:r>
          </w:p>
        </w:tc>
        <w:tc>
          <w:tcPr>
            <w:tcW w:w="2598" w:type="dxa"/>
            <w:vAlign w:val="center"/>
          </w:tcPr>
          <w:p>
            <w:pPr>
              <w:spacing w:line="340" w:lineRule="exact"/>
              <w:rPr>
                <w:rFonts w:ascii="宋体" w:hAnsi="宋体" w:cs="宋体"/>
                <w:color w:val="000000"/>
              </w:rPr>
            </w:pPr>
            <w:r>
              <w:rPr>
                <w:rFonts w:hint="eastAsia" w:ascii="宋体" w:hAnsi="宋体" w:cs="宋体"/>
                <w:color w:val="000000"/>
              </w:rPr>
              <w:t>区生态环境局、区住建局、区农业农村局、区水利局、区交通局、各街道办事处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2" w:hRule="atLeast"/>
          <w:jc w:val="center"/>
        </w:trPr>
        <w:tc>
          <w:tcPr>
            <w:tcW w:w="679" w:type="dxa"/>
            <w:vMerge w:val="continue"/>
            <w:vAlign w:val="center"/>
          </w:tcPr>
          <w:p>
            <w:pPr>
              <w:spacing w:line="340" w:lineRule="exact"/>
              <w:jc w:val="center"/>
              <w:rPr>
                <w:rFonts w:ascii="宋体" w:hAnsi="宋体" w:cs="宋体"/>
                <w:color w:val="000000"/>
              </w:rPr>
            </w:pPr>
          </w:p>
        </w:tc>
        <w:tc>
          <w:tcPr>
            <w:tcW w:w="3216" w:type="dxa"/>
            <w:vMerge w:val="continue"/>
            <w:vAlign w:val="center"/>
          </w:tcPr>
          <w:p>
            <w:pPr>
              <w:spacing w:line="340" w:lineRule="exact"/>
              <w:rPr>
                <w:rFonts w:ascii="宋体" w:hAnsi="宋体" w:cs="宋体"/>
                <w:color w:val="000000"/>
              </w:rPr>
            </w:pPr>
          </w:p>
        </w:tc>
        <w:tc>
          <w:tcPr>
            <w:tcW w:w="5862" w:type="dxa"/>
            <w:vAlign w:val="center"/>
          </w:tcPr>
          <w:p>
            <w:pPr>
              <w:spacing w:line="340" w:lineRule="exact"/>
              <w:rPr>
                <w:rFonts w:ascii="宋体" w:hAnsi="宋体" w:cs="宋体"/>
                <w:color w:val="000000"/>
              </w:rPr>
            </w:pPr>
            <w:r>
              <w:rPr>
                <w:rFonts w:hint="eastAsia" w:ascii="Times New Roman" w:hAnsi="Times New Roman" w:cs="宋体"/>
                <w:color w:val="000000"/>
              </w:rPr>
              <w:t>117</w:t>
            </w:r>
            <w:r>
              <w:rPr>
                <w:rFonts w:hint="eastAsia" w:ascii="宋体" w:hAnsi="宋体" w:cs="宋体"/>
                <w:color w:val="000000"/>
              </w:rPr>
              <w:t>.集中式饮用水水源地监测工作符合国家要求，扣除环境本底影响后水质达标率达到</w:t>
            </w:r>
            <w:r>
              <w:rPr>
                <w:rFonts w:hint="eastAsia" w:ascii="Times New Roman" w:hAnsi="Times New Roman" w:cs="宋体"/>
                <w:color w:val="000000"/>
              </w:rPr>
              <w:t>100</w:t>
            </w:r>
            <w:r>
              <w:rPr>
                <w:rFonts w:hint="eastAsia" w:ascii="宋体" w:hAnsi="宋体" w:cs="宋体"/>
                <w:color w:val="000000"/>
              </w:rPr>
              <w:t>%。所有在用的并向市区供水的集中式生活饮用水水源地均按要求开展水质监测，监测点位、项目、频次符合国家和省级生态环境行政部门制定的环境监测工作要点及方案的要求；地表水源一级保护区达到Ⅱ类水质，地表水源二级保护区达到Ⅲ类水质，地下水源达到Ⅲ类水质（受环境本底影响导致水源超标除外，但经供水水厂处理后符合标准要求）。对有多个监测点位的同一水源，则按多个点位的浓度平均值评价达标情况。</w:t>
            </w:r>
          </w:p>
        </w:tc>
        <w:tc>
          <w:tcPr>
            <w:tcW w:w="2044" w:type="dxa"/>
            <w:vAlign w:val="center"/>
          </w:tcPr>
          <w:p>
            <w:pPr>
              <w:spacing w:line="340" w:lineRule="exact"/>
              <w:jc w:val="center"/>
              <w:rPr>
                <w:rFonts w:ascii="宋体" w:hAnsi="宋体" w:cs="宋体"/>
                <w:color w:val="000000"/>
              </w:rPr>
            </w:pPr>
            <w:r>
              <w:rPr>
                <w:rFonts w:hint="eastAsia" w:ascii="宋体" w:hAnsi="宋体" w:cs="宋体"/>
                <w:color w:val="000000"/>
              </w:rPr>
              <w:t>生态环境工作组</w:t>
            </w:r>
          </w:p>
        </w:tc>
        <w:tc>
          <w:tcPr>
            <w:tcW w:w="2598" w:type="dxa"/>
            <w:vAlign w:val="center"/>
          </w:tcPr>
          <w:p>
            <w:pPr>
              <w:spacing w:line="340" w:lineRule="exact"/>
              <w:rPr>
                <w:rFonts w:ascii="宋体" w:hAnsi="宋体" w:cs="宋体"/>
                <w:color w:val="000000"/>
              </w:rPr>
            </w:pPr>
            <w:r>
              <w:rPr>
                <w:rFonts w:hint="eastAsia" w:ascii="宋体" w:hAnsi="宋体" w:cs="宋体"/>
                <w:color w:val="000000"/>
              </w:rPr>
              <w:t>区生态环境局、区卫健局、各街道办事处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64" w:hRule="atLeast"/>
          <w:jc w:val="center"/>
        </w:trPr>
        <w:tc>
          <w:tcPr>
            <w:tcW w:w="679" w:type="dxa"/>
            <w:vMerge w:val="continue"/>
            <w:vAlign w:val="center"/>
          </w:tcPr>
          <w:p>
            <w:pPr>
              <w:spacing w:line="340" w:lineRule="exact"/>
              <w:jc w:val="center"/>
              <w:rPr>
                <w:rFonts w:ascii="宋体" w:hAnsi="宋体" w:cs="宋体"/>
                <w:color w:val="000000"/>
              </w:rPr>
            </w:pPr>
          </w:p>
        </w:tc>
        <w:tc>
          <w:tcPr>
            <w:tcW w:w="3216" w:type="dxa"/>
            <w:vMerge w:val="continue"/>
            <w:vAlign w:val="center"/>
          </w:tcPr>
          <w:p>
            <w:pPr>
              <w:spacing w:line="340" w:lineRule="exact"/>
              <w:rPr>
                <w:rFonts w:ascii="宋体" w:hAnsi="宋体" w:cs="宋体"/>
                <w:color w:val="000000"/>
              </w:rPr>
            </w:pPr>
          </w:p>
        </w:tc>
        <w:tc>
          <w:tcPr>
            <w:tcW w:w="5862" w:type="dxa"/>
            <w:vAlign w:val="center"/>
          </w:tcPr>
          <w:p>
            <w:pPr>
              <w:spacing w:line="340" w:lineRule="exact"/>
              <w:rPr>
                <w:rFonts w:ascii="宋体" w:hAnsi="宋体" w:cs="宋体"/>
                <w:color w:val="000000"/>
              </w:rPr>
            </w:pPr>
            <w:r>
              <w:rPr>
                <w:rFonts w:hint="eastAsia" w:ascii="Times New Roman" w:hAnsi="Times New Roman" w:cs="宋体"/>
                <w:color w:val="000000"/>
              </w:rPr>
              <w:t>118</w:t>
            </w:r>
            <w:r>
              <w:rPr>
                <w:rFonts w:hint="eastAsia" w:ascii="宋体" w:hAnsi="宋体" w:cs="宋体"/>
                <w:color w:val="000000"/>
              </w:rPr>
              <w:t>.辖区内重点河湖生态流量主要控制断面（考核断面和管理断面）生态流量达到国家保障目标要求。</w:t>
            </w:r>
          </w:p>
        </w:tc>
        <w:tc>
          <w:tcPr>
            <w:tcW w:w="2044" w:type="dxa"/>
            <w:vAlign w:val="center"/>
          </w:tcPr>
          <w:p>
            <w:pPr>
              <w:spacing w:line="340" w:lineRule="exact"/>
              <w:jc w:val="center"/>
              <w:rPr>
                <w:rFonts w:ascii="宋体" w:hAnsi="宋体" w:cs="宋体"/>
                <w:color w:val="000000"/>
              </w:rPr>
            </w:pPr>
            <w:r>
              <w:rPr>
                <w:rFonts w:hint="eastAsia" w:ascii="宋体" w:hAnsi="宋体" w:cs="宋体"/>
                <w:color w:val="000000"/>
              </w:rPr>
              <w:t>生态环境工作组</w:t>
            </w:r>
          </w:p>
        </w:tc>
        <w:tc>
          <w:tcPr>
            <w:tcW w:w="2598" w:type="dxa"/>
            <w:vAlign w:val="center"/>
          </w:tcPr>
          <w:p>
            <w:pPr>
              <w:spacing w:line="340" w:lineRule="exact"/>
              <w:rPr>
                <w:rFonts w:ascii="宋体" w:hAnsi="宋体" w:cs="宋体"/>
                <w:color w:val="000000"/>
              </w:rPr>
            </w:pPr>
            <w:r>
              <w:rPr>
                <w:rFonts w:hint="eastAsia" w:ascii="宋体" w:hAnsi="宋体" w:cs="宋体"/>
                <w:color w:val="000000"/>
              </w:rPr>
              <w:t>区生态环境局、各街道办事处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63" w:hRule="atLeast"/>
          <w:jc w:val="center"/>
        </w:trPr>
        <w:tc>
          <w:tcPr>
            <w:tcW w:w="679" w:type="dxa"/>
            <w:vMerge w:val="restart"/>
            <w:vAlign w:val="center"/>
          </w:tcPr>
          <w:p>
            <w:pPr>
              <w:jc w:val="center"/>
              <w:rPr>
                <w:rFonts w:ascii="宋体" w:hAnsi="宋体" w:cs="宋体"/>
                <w:color w:val="000000"/>
              </w:rPr>
            </w:pPr>
            <w:r>
              <w:rPr>
                <w:rFonts w:hint="eastAsia" w:ascii="宋体" w:hAnsi="宋体" w:cs="宋体"/>
                <w:color w:val="000000"/>
              </w:rPr>
              <w:t>四、生态环境保护</w:t>
            </w:r>
          </w:p>
        </w:tc>
        <w:tc>
          <w:tcPr>
            <w:tcW w:w="3216" w:type="dxa"/>
            <w:vMerge w:val="restart"/>
            <w:vAlign w:val="center"/>
          </w:tcPr>
          <w:p>
            <w:pPr>
              <w:spacing w:line="300" w:lineRule="exact"/>
              <w:rPr>
                <w:rFonts w:ascii="宋体" w:hAnsi="宋体" w:cs="宋体"/>
                <w:color w:val="000000"/>
              </w:rPr>
            </w:pPr>
            <w:r>
              <w:rPr>
                <w:rFonts w:hint="eastAsia" w:ascii="宋体" w:hAnsi="宋体" w:cs="宋体"/>
                <w:color w:val="000000"/>
              </w:rPr>
              <w:t>（二十六）辖区内应建有符合条件的医疗废物集中处理设施，各类医疗废物处置能力应满足辖区内医疗卫生机构的处置需求。辖区内医疗卫生机构依法分类收集医疗废物，医疗废物统一由有资质的医疗废物处置单位处置。对确不具备医疗废物集中处置条件的地区，医疗机构应当使用符合条件的设施自行处置。医疗污水收集、处理、消毒和排放符合国家及地方有关要求</w:t>
            </w:r>
          </w:p>
        </w:tc>
        <w:tc>
          <w:tcPr>
            <w:tcW w:w="5862" w:type="dxa"/>
            <w:vAlign w:val="center"/>
          </w:tcPr>
          <w:p>
            <w:pPr>
              <w:spacing w:line="300" w:lineRule="exact"/>
              <w:rPr>
                <w:rFonts w:ascii="宋体" w:hAnsi="宋体" w:cs="宋体"/>
                <w:color w:val="000000"/>
              </w:rPr>
            </w:pPr>
            <w:r>
              <w:rPr>
                <w:rFonts w:hint="eastAsia" w:ascii="Times New Roman" w:hAnsi="Times New Roman" w:cs="宋体"/>
                <w:color w:val="000000"/>
              </w:rPr>
              <w:t>119</w:t>
            </w:r>
            <w:r>
              <w:rPr>
                <w:rFonts w:hint="eastAsia" w:ascii="宋体" w:hAnsi="宋体" w:cs="宋体"/>
                <w:color w:val="000000"/>
              </w:rPr>
              <w:t>.推行医疗废物集中无害化处置，医疗卫生机构依法有专人或部门负责医疗废物分类收集，统一由有资质的医疗废物集中处置机构进行消杀、转运、处置。医疗废物无害化处理率达到</w:t>
            </w:r>
            <w:r>
              <w:rPr>
                <w:rFonts w:hint="eastAsia" w:ascii="Times New Roman" w:hAnsi="Times New Roman" w:cs="宋体"/>
                <w:color w:val="000000"/>
              </w:rPr>
              <w:t>100</w:t>
            </w:r>
            <w:r>
              <w:rPr>
                <w:rFonts w:hint="eastAsia" w:ascii="宋体" w:hAnsi="宋体" w:cs="宋体"/>
                <w:color w:val="000000"/>
              </w:rPr>
              <w:t>%。</w:t>
            </w:r>
          </w:p>
        </w:tc>
        <w:tc>
          <w:tcPr>
            <w:tcW w:w="2044" w:type="dxa"/>
            <w:vAlign w:val="center"/>
          </w:tcPr>
          <w:p>
            <w:pPr>
              <w:spacing w:line="300" w:lineRule="exact"/>
              <w:jc w:val="center"/>
              <w:rPr>
                <w:rFonts w:ascii="宋体" w:hAnsi="宋体" w:cs="宋体"/>
                <w:color w:val="000000"/>
              </w:rPr>
            </w:pPr>
            <w:r>
              <w:rPr>
                <w:rFonts w:hint="eastAsia" w:ascii="宋体" w:hAnsi="宋体" w:cs="宋体"/>
                <w:color w:val="000000"/>
              </w:rPr>
              <w:t>生态环境工作组</w:t>
            </w:r>
          </w:p>
        </w:tc>
        <w:tc>
          <w:tcPr>
            <w:tcW w:w="2598" w:type="dxa"/>
            <w:vAlign w:val="center"/>
          </w:tcPr>
          <w:p>
            <w:pPr>
              <w:spacing w:line="300" w:lineRule="exact"/>
              <w:rPr>
                <w:rFonts w:ascii="宋体" w:hAnsi="宋体" w:cs="宋体"/>
                <w:color w:val="000000"/>
              </w:rPr>
            </w:pPr>
            <w:r>
              <w:rPr>
                <w:rFonts w:hint="eastAsia" w:ascii="宋体" w:hAnsi="宋体" w:cs="宋体"/>
                <w:color w:val="000000"/>
              </w:rPr>
              <w:t>区卫健局、区生态环境局、各乡人民政府、街道办事处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85" w:hRule="atLeast"/>
          <w:jc w:val="center"/>
        </w:trPr>
        <w:tc>
          <w:tcPr>
            <w:tcW w:w="679" w:type="dxa"/>
            <w:vMerge w:val="continue"/>
            <w:vAlign w:val="center"/>
          </w:tcPr>
          <w:p>
            <w:pPr>
              <w:jc w:val="center"/>
              <w:rPr>
                <w:rFonts w:ascii="宋体" w:hAnsi="宋体" w:cs="宋体"/>
                <w:color w:val="000000"/>
              </w:rPr>
            </w:pPr>
          </w:p>
        </w:tc>
        <w:tc>
          <w:tcPr>
            <w:tcW w:w="3216" w:type="dxa"/>
            <w:vMerge w:val="continue"/>
            <w:vAlign w:val="center"/>
          </w:tcPr>
          <w:p>
            <w:pPr>
              <w:spacing w:line="300" w:lineRule="exact"/>
              <w:rPr>
                <w:rFonts w:ascii="宋体" w:hAnsi="宋体" w:cs="宋体"/>
                <w:color w:val="000000"/>
              </w:rPr>
            </w:pPr>
          </w:p>
        </w:tc>
        <w:tc>
          <w:tcPr>
            <w:tcW w:w="5862" w:type="dxa"/>
            <w:vAlign w:val="center"/>
          </w:tcPr>
          <w:p>
            <w:pPr>
              <w:spacing w:line="300" w:lineRule="exact"/>
              <w:rPr>
                <w:rFonts w:ascii="宋体" w:hAnsi="宋体" w:cs="宋体"/>
                <w:color w:val="000000"/>
              </w:rPr>
            </w:pPr>
            <w:r>
              <w:rPr>
                <w:rFonts w:hint="eastAsia" w:ascii="Times New Roman" w:hAnsi="Times New Roman" w:cs="宋体"/>
                <w:color w:val="000000"/>
              </w:rPr>
              <w:t>120</w:t>
            </w:r>
            <w:r>
              <w:rPr>
                <w:rFonts w:hint="eastAsia" w:ascii="宋体" w:hAnsi="宋体" w:cs="宋体"/>
                <w:color w:val="000000"/>
              </w:rPr>
              <w:t>.地级以上城市至少建成</w:t>
            </w:r>
            <w:r>
              <w:rPr>
                <w:rFonts w:hint="eastAsia" w:ascii="Times New Roman" w:hAnsi="Times New Roman" w:cs="宋体"/>
                <w:color w:val="000000"/>
              </w:rPr>
              <w:t>1</w:t>
            </w:r>
            <w:r>
              <w:rPr>
                <w:rFonts w:hint="eastAsia" w:ascii="宋体" w:hAnsi="宋体" w:cs="宋体"/>
                <w:color w:val="000000"/>
              </w:rPr>
              <w:t>个符合运行要求的医疗废物集中处置设施。建成医疗废物收集转运处置体系，实现区级以上医疗废物全收集、全处理，医疗废物处置能力满足辖区内医疗卫生机构的处置需求。不具备集中处置医疗废物条件的地区，医疗卫生机构按照区级政府卫生健康行政部门、生态环境行政部门的要求，自行就地处置其产生的医疗废物。</w:t>
            </w:r>
          </w:p>
        </w:tc>
        <w:tc>
          <w:tcPr>
            <w:tcW w:w="2044" w:type="dxa"/>
            <w:vAlign w:val="center"/>
          </w:tcPr>
          <w:p>
            <w:pPr>
              <w:spacing w:line="300" w:lineRule="exact"/>
              <w:jc w:val="center"/>
              <w:rPr>
                <w:rFonts w:ascii="宋体" w:hAnsi="宋体" w:cs="宋体"/>
                <w:color w:val="000000"/>
              </w:rPr>
            </w:pPr>
            <w:r>
              <w:rPr>
                <w:rFonts w:hint="eastAsia" w:ascii="宋体" w:hAnsi="宋体" w:cs="宋体"/>
                <w:color w:val="000000"/>
              </w:rPr>
              <w:t>生态环境工作组</w:t>
            </w:r>
          </w:p>
        </w:tc>
        <w:tc>
          <w:tcPr>
            <w:tcW w:w="2598" w:type="dxa"/>
            <w:vAlign w:val="center"/>
          </w:tcPr>
          <w:p>
            <w:pPr>
              <w:spacing w:line="300" w:lineRule="exact"/>
              <w:rPr>
                <w:rFonts w:ascii="宋体" w:hAnsi="宋体" w:cs="宋体"/>
                <w:color w:val="000000"/>
              </w:rPr>
            </w:pPr>
            <w:r>
              <w:rPr>
                <w:rFonts w:hint="eastAsia" w:ascii="宋体" w:hAnsi="宋体" w:cs="宋体"/>
                <w:color w:val="000000"/>
              </w:rPr>
              <w:t>区卫健局、区生态环境局、各乡人民政府、街道办事处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50" w:hRule="atLeast"/>
          <w:jc w:val="center"/>
        </w:trPr>
        <w:tc>
          <w:tcPr>
            <w:tcW w:w="679" w:type="dxa"/>
            <w:vMerge w:val="continue"/>
            <w:vAlign w:val="center"/>
          </w:tcPr>
          <w:p>
            <w:pPr>
              <w:jc w:val="center"/>
              <w:rPr>
                <w:rFonts w:ascii="宋体" w:hAnsi="宋体" w:cs="宋体"/>
                <w:color w:val="000000"/>
              </w:rPr>
            </w:pPr>
          </w:p>
        </w:tc>
        <w:tc>
          <w:tcPr>
            <w:tcW w:w="3216" w:type="dxa"/>
            <w:vMerge w:val="continue"/>
            <w:vAlign w:val="center"/>
          </w:tcPr>
          <w:p>
            <w:pPr>
              <w:spacing w:line="300" w:lineRule="exact"/>
              <w:rPr>
                <w:rFonts w:ascii="宋体" w:hAnsi="宋体" w:cs="宋体"/>
                <w:color w:val="000000"/>
              </w:rPr>
            </w:pPr>
          </w:p>
        </w:tc>
        <w:tc>
          <w:tcPr>
            <w:tcW w:w="5862" w:type="dxa"/>
            <w:vAlign w:val="center"/>
          </w:tcPr>
          <w:p>
            <w:pPr>
              <w:spacing w:line="300" w:lineRule="exact"/>
              <w:rPr>
                <w:rFonts w:ascii="宋体" w:hAnsi="宋体" w:cs="宋体"/>
                <w:color w:val="000000"/>
              </w:rPr>
            </w:pPr>
            <w:r>
              <w:rPr>
                <w:rFonts w:hint="eastAsia" w:ascii="Times New Roman" w:hAnsi="Times New Roman" w:cs="宋体"/>
                <w:color w:val="000000"/>
              </w:rPr>
              <w:t>121</w:t>
            </w:r>
            <w:r>
              <w:rPr>
                <w:rFonts w:hint="eastAsia" w:ascii="宋体" w:hAnsi="宋体" w:cs="宋体"/>
                <w:color w:val="000000"/>
              </w:rPr>
              <w:t>.从事医疗废物集中处置活动的单位，须具有危险废物处置经营许可证，未发生超出经营许可证规定内容从事危险废物收集、贮存、利用、处置的经营活动；医疗废物处置单位要制定突发环境事件的防范措施和应急预案，配置应急防护设施设备，定期开展应急演练。建立危险废物经营情况记录簿，定期向环保部门报告经营活动情况。建立日常环境监测制度，自行或委托有资质的单位对污染物排放进行监测，主要污染物排放达到国家规定的排放标准限值要求；医疗废物处置单位相关管理人员和从事危险废物收集、运送、暂存、利用和处置等工作的技术人员要掌握国家相关法律法规、规章和有关规范性文件的规定。熟悉本单位制定的危险废物管理规章制度、工作流程、应急预案等各项工作要求。掌握危险废物分类收集、运送、暂存的正确方法和操作程序，提高安全防护和应急处置能力。</w:t>
            </w:r>
          </w:p>
        </w:tc>
        <w:tc>
          <w:tcPr>
            <w:tcW w:w="2044" w:type="dxa"/>
            <w:vAlign w:val="center"/>
          </w:tcPr>
          <w:p>
            <w:pPr>
              <w:spacing w:line="300" w:lineRule="exact"/>
              <w:jc w:val="center"/>
              <w:rPr>
                <w:rFonts w:ascii="宋体" w:hAnsi="宋体" w:cs="宋体"/>
                <w:color w:val="000000"/>
              </w:rPr>
            </w:pPr>
            <w:r>
              <w:rPr>
                <w:rFonts w:hint="eastAsia" w:ascii="宋体" w:hAnsi="宋体" w:cs="宋体"/>
                <w:color w:val="000000"/>
              </w:rPr>
              <w:t>生态环境工作组</w:t>
            </w:r>
          </w:p>
        </w:tc>
        <w:tc>
          <w:tcPr>
            <w:tcW w:w="2598" w:type="dxa"/>
            <w:vAlign w:val="center"/>
          </w:tcPr>
          <w:p>
            <w:pPr>
              <w:spacing w:line="300" w:lineRule="exact"/>
              <w:rPr>
                <w:rFonts w:ascii="宋体" w:hAnsi="宋体" w:cs="宋体"/>
                <w:color w:val="000000"/>
              </w:rPr>
            </w:pPr>
            <w:r>
              <w:rPr>
                <w:rFonts w:hint="eastAsia" w:ascii="宋体" w:hAnsi="宋体" w:cs="宋体"/>
                <w:color w:val="000000"/>
              </w:rPr>
              <w:t>区卫健局、区生态环境分局、各乡人民政府、街道办事处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10" w:hRule="atLeast"/>
          <w:jc w:val="center"/>
        </w:trPr>
        <w:tc>
          <w:tcPr>
            <w:tcW w:w="679" w:type="dxa"/>
            <w:vMerge w:val="restart"/>
            <w:vAlign w:val="center"/>
          </w:tcPr>
          <w:p>
            <w:pPr>
              <w:spacing w:line="320" w:lineRule="exact"/>
              <w:jc w:val="center"/>
              <w:rPr>
                <w:rFonts w:ascii="宋体" w:hAnsi="宋体" w:cs="宋体"/>
                <w:color w:val="000000"/>
              </w:rPr>
            </w:pPr>
            <w:r>
              <w:rPr>
                <w:rFonts w:hint="eastAsia" w:ascii="宋体" w:hAnsi="宋体" w:cs="宋体"/>
                <w:color w:val="000000"/>
              </w:rPr>
              <w:t>四、生态环境保护</w:t>
            </w:r>
          </w:p>
        </w:tc>
        <w:tc>
          <w:tcPr>
            <w:tcW w:w="3216" w:type="dxa"/>
            <w:vMerge w:val="restart"/>
            <w:vAlign w:val="center"/>
          </w:tcPr>
          <w:p>
            <w:pPr>
              <w:spacing w:line="320" w:lineRule="exact"/>
              <w:rPr>
                <w:rFonts w:ascii="宋体" w:hAnsi="宋体" w:cs="宋体"/>
                <w:color w:val="000000"/>
              </w:rPr>
            </w:pPr>
            <w:r>
              <w:rPr>
                <w:rFonts w:hint="eastAsia" w:ascii="宋体" w:hAnsi="宋体" w:cs="宋体"/>
                <w:color w:val="000000"/>
              </w:rPr>
              <w:t>（二十六）辖区内应建有符合条件的医疗废物集中处理设施，各类医疗废 物处置能力应满足辖区内医疗卫生机构的处置需求。辖区内医疗卫生机构依法分类收集医疗废物，医疗废物统一由有资质的医疗废物处置单位处置。对确不具备医疗废物集中处置条件的地区，医疗机构应当使用符合条件的设施自行处置。医疗污水收集、处理、消毒和排放符合国家及地方有关要求。</w:t>
            </w:r>
          </w:p>
        </w:tc>
        <w:tc>
          <w:tcPr>
            <w:tcW w:w="5862" w:type="dxa"/>
            <w:vAlign w:val="center"/>
          </w:tcPr>
          <w:p>
            <w:pPr>
              <w:spacing w:line="320" w:lineRule="exact"/>
              <w:rPr>
                <w:rFonts w:ascii="宋体" w:hAnsi="宋体" w:cs="宋体"/>
                <w:color w:val="000000"/>
              </w:rPr>
            </w:pPr>
            <w:r>
              <w:rPr>
                <w:rFonts w:hint="eastAsia" w:ascii="Times New Roman" w:hAnsi="Times New Roman" w:cs="宋体"/>
                <w:color w:val="000000"/>
              </w:rPr>
              <w:t>122</w:t>
            </w:r>
            <w:r>
              <w:rPr>
                <w:rFonts w:hint="eastAsia" w:ascii="宋体" w:hAnsi="宋体" w:cs="宋体"/>
                <w:color w:val="000000"/>
              </w:rPr>
              <w:t>.发生重大传染病疫情等突发事件时，区级以上政府统筹协调医疗废物等危险废物收集、贮存、运输、处置等工作，保障所需的车辆、场地、处置设施和防护物资。卫生健康、生态环境、环境卫生、交通运输等部门协同配合，依法履行应急处置职责。</w:t>
            </w:r>
          </w:p>
        </w:tc>
        <w:tc>
          <w:tcPr>
            <w:tcW w:w="2044" w:type="dxa"/>
            <w:vAlign w:val="center"/>
          </w:tcPr>
          <w:p>
            <w:pPr>
              <w:spacing w:line="320" w:lineRule="exact"/>
              <w:jc w:val="center"/>
              <w:rPr>
                <w:rFonts w:ascii="宋体" w:hAnsi="宋体" w:cs="宋体"/>
                <w:color w:val="000000"/>
              </w:rPr>
            </w:pPr>
            <w:r>
              <w:rPr>
                <w:rFonts w:hint="eastAsia" w:ascii="宋体" w:hAnsi="宋体" w:cs="宋体"/>
                <w:color w:val="000000"/>
              </w:rPr>
              <w:t>生态环境工作组</w:t>
            </w:r>
          </w:p>
        </w:tc>
        <w:tc>
          <w:tcPr>
            <w:tcW w:w="2598" w:type="dxa"/>
            <w:vAlign w:val="center"/>
          </w:tcPr>
          <w:p>
            <w:pPr>
              <w:spacing w:line="320" w:lineRule="exact"/>
              <w:rPr>
                <w:rFonts w:ascii="宋体" w:hAnsi="宋体" w:cs="宋体"/>
                <w:color w:val="000000"/>
              </w:rPr>
            </w:pPr>
            <w:r>
              <w:rPr>
                <w:rFonts w:hint="eastAsia" w:ascii="宋体" w:hAnsi="宋体" w:cs="宋体"/>
                <w:color w:val="000000"/>
              </w:rPr>
              <w:t>区卫健局、区生态环境局、各乡人民政府、街道办事处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10" w:hRule="atLeast"/>
          <w:jc w:val="center"/>
        </w:trPr>
        <w:tc>
          <w:tcPr>
            <w:tcW w:w="679" w:type="dxa"/>
            <w:vMerge w:val="continue"/>
            <w:vAlign w:val="center"/>
          </w:tcPr>
          <w:p>
            <w:pPr>
              <w:spacing w:line="320" w:lineRule="exact"/>
              <w:jc w:val="center"/>
              <w:rPr>
                <w:rFonts w:ascii="宋体" w:hAnsi="宋体" w:cs="宋体"/>
                <w:color w:val="000000"/>
              </w:rPr>
            </w:pPr>
          </w:p>
        </w:tc>
        <w:tc>
          <w:tcPr>
            <w:tcW w:w="3216" w:type="dxa"/>
            <w:vMerge w:val="continue"/>
            <w:vAlign w:val="center"/>
          </w:tcPr>
          <w:p>
            <w:pPr>
              <w:spacing w:line="320" w:lineRule="exact"/>
              <w:rPr>
                <w:rFonts w:ascii="宋体" w:hAnsi="宋体" w:cs="宋体"/>
                <w:color w:val="000000"/>
              </w:rPr>
            </w:pPr>
          </w:p>
        </w:tc>
        <w:tc>
          <w:tcPr>
            <w:tcW w:w="5862" w:type="dxa"/>
            <w:vAlign w:val="center"/>
          </w:tcPr>
          <w:p>
            <w:pPr>
              <w:spacing w:line="320" w:lineRule="exact"/>
              <w:rPr>
                <w:rFonts w:ascii="宋体" w:hAnsi="宋体" w:cs="宋体"/>
                <w:color w:val="000000"/>
              </w:rPr>
            </w:pPr>
            <w:r>
              <w:rPr>
                <w:rFonts w:hint="eastAsia" w:ascii="Times New Roman" w:hAnsi="Times New Roman" w:cs="宋体"/>
                <w:color w:val="000000"/>
              </w:rPr>
              <w:t>123</w:t>
            </w:r>
            <w:r>
              <w:rPr>
                <w:rFonts w:hint="eastAsia" w:ascii="宋体" w:hAnsi="宋体" w:cs="宋体"/>
                <w:color w:val="000000"/>
              </w:rPr>
              <w:t>.医源性污水的处理排放符合国家有关要求，医疗机构建有污水处理站，污水经处理后主要污染物达到排放限值后方可排放。带有传染病房的综合医疗机构，将传染病房污水与非传染病房污水分开。传染病房的污水、粪便经消毒后方可与其他污水合并处理。</w:t>
            </w:r>
          </w:p>
        </w:tc>
        <w:tc>
          <w:tcPr>
            <w:tcW w:w="2044" w:type="dxa"/>
            <w:vAlign w:val="center"/>
          </w:tcPr>
          <w:p>
            <w:pPr>
              <w:spacing w:line="320" w:lineRule="exact"/>
              <w:jc w:val="center"/>
              <w:rPr>
                <w:rFonts w:ascii="宋体" w:hAnsi="宋体" w:cs="宋体"/>
                <w:color w:val="000000"/>
                <w:spacing w:val="-6"/>
              </w:rPr>
            </w:pPr>
            <w:r>
              <w:rPr>
                <w:rFonts w:hint="eastAsia" w:ascii="宋体" w:hAnsi="宋体" w:cs="宋体"/>
                <w:color w:val="000000"/>
                <w:spacing w:val="-6"/>
              </w:rPr>
              <w:t>生态环境保护工作组</w:t>
            </w:r>
          </w:p>
        </w:tc>
        <w:tc>
          <w:tcPr>
            <w:tcW w:w="2598" w:type="dxa"/>
            <w:vAlign w:val="center"/>
          </w:tcPr>
          <w:p>
            <w:pPr>
              <w:spacing w:line="320" w:lineRule="exact"/>
              <w:rPr>
                <w:rFonts w:ascii="宋体" w:hAnsi="宋体" w:cs="宋体"/>
                <w:color w:val="000000"/>
              </w:rPr>
            </w:pPr>
            <w:r>
              <w:rPr>
                <w:rFonts w:hint="eastAsia" w:ascii="宋体" w:hAnsi="宋体" w:cs="宋体"/>
                <w:color w:val="000000"/>
              </w:rPr>
              <w:t>区卫健局、区生态环境局、各乡人民政府、街道办事处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72" w:hRule="atLeast"/>
          <w:jc w:val="center"/>
        </w:trPr>
        <w:tc>
          <w:tcPr>
            <w:tcW w:w="679" w:type="dxa"/>
            <w:vMerge w:val="restart"/>
            <w:vAlign w:val="center"/>
          </w:tcPr>
          <w:p>
            <w:pPr>
              <w:spacing w:line="320" w:lineRule="exact"/>
              <w:jc w:val="center"/>
              <w:rPr>
                <w:rFonts w:ascii="宋体" w:hAnsi="宋体" w:cs="宋体"/>
                <w:color w:val="000000"/>
              </w:rPr>
            </w:pPr>
            <w:r>
              <w:rPr>
                <w:rFonts w:hint="eastAsia" w:ascii="宋体" w:hAnsi="宋体" w:cs="宋体"/>
                <w:color w:val="000000"/>
              </w:rPr>
              <w:t>五、重点场所卫生</w:t>
            </w:r>
          </w:p>
        </w:tc>
        <w:tc>
          <w:tcPr>
            <w:tcW w:w="3216" w:type="dxa"/>
            <w:vMerge w:val="restart"/>
            <w:vAlign w:val="center"/>
          </w:tcPr>
          <w:p>
            <w:pPr>
              <w:spacing w:line="320" w:lineRule="exact"/>
              <w:rPr>
                <w:rFonts w:ascii="宋体" w:hAnsi="宋体" w:cs="宋体"/>
                <w:color w:val="000000"/>
              </w:rPr>
            </w:pPr>
            <w:r>
              <w:rPr>
                <w:rFonts w:hint="eastAsia" w:ascii="宋体" w:hAnsi="宋体" w:cs="宋体"/>
                <w:color w:val="000000"/>
              </w:rPr>
              <w:t>（二十七）公共场所实行卫生监督量化分级管理，公共场所卫生信誉度等级应向社会公示，并使用统一标识。卫生许可证件齐全有效，卫生管理规范，直接为顾客服务的人员取得有效健康合格证明。</w:t>
            </w:r>
          </w:p>
        </w:tc>
        <w:tc>
          <w:tcPr>
            <w:tcW w:w="5862" w:type="dxa"/>
            <w:vAlign w:val="center"/>
          </w:tcPr>
          <w:p>
            <w:pPr>
              <w:spacing w:line="320" w:lineRule="exact"/>
              <w:rPr>
                <w:rFonts w:ascii="宋体" w:hAnsi="宋体" w:cs="宋体"/>
                <w:color w:val="000000"/>
              </w:rPr>
            </w:pPr>
            <w:r>
              <w:rPr>
                <w:rFonts w:hint="eastAsia" w:ascii="Times New Roman" w:hAnsi="Times New Roman" w:cs="宋体"/>
                <w:color w:val="000000"/>
              </w:rPr>
              <w:t>124</w:t>
            </w:r>
            <w:r>
              <w:rPr>
                <w:rFonts w:hint="eastAsia" w:ascii="宋体" w:hAnsi="宋体" w:cs="宋体"/>
                <w:color w:val="000000"/>
              </w:rPr>
              <w:t>.掌握本地公共场所单位基本情况，制定卫生许可流程并对外公示，档案资料齐全。</w:t>
            </w:r>
          </w:p>
        </w:tc>
        <w:tc>
          <w:tcPr>
            <w:tcW w:w="2044" w:type="dxa"/>
            <w:vAlign w:val="center"/>
          </w:tcPr>
          <w:p>
            <w:pPr>
              <w:spacing w:line="320" w:lineRule="exact"/>
              <w:jc w:val="center"/>
              <w:rPr>
                <w:rFonts w:ascii="宋体" w:hAnsi="宋体" w:cs="宋体"/>
                <w:color w:val="000000"/>
                <w:spacing w:val="-6"/>
              </w:rPr>
            </w:pPr>
            <w:r>
              <w:rPr>
                <w:rFonts w:hint="eastAsia" w:ascii="宋体" w:hAnsi="宋体" w:cs="宋体"/>
                <w:color w:val="000000"/>
                <w:spacing w:val="-6"/>
              </w:rPr>
              <w:t>重点场所卫生和生活饮用水安全工作组</w:t>
            </w:r>
          </w:p>
        </w:tc>
        <w:tc>
          <w:tcPr>
            <w:tcW w:w="2598" w:type="dxa"/>
            <w:vAlign w:val="center"/>
          </w:tcPr>
          <w:p>
            <w:pPr>
              <w:spacing w:line="320" w:lineRule="exact"/>
              <w:rPr>
                <w:rFonts w:ascii="宋体" w:hAnsi="宋体" w:cs="宋体"/>
                <w:color w:val="000000"/>
              </w:rPr>
            </w:pPr>
            <w:r>
              <w:rPr>
                <w:rFonts w:hint="eastAsia" w:ascii="宋体" w:hAnsi="宋体" w:cs="宋体"/>
                <w:color w:val="000000"/>
              </w:rPr>
              <w:t>区卫健局、区卫监执法局、各街道办事处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31" w:hRule="atLeast"/>
          <w:jc w:val="center"/>
        </w:trPr>
        <w:tc>
          <w:tcPr>
            <w:tcW w:w="679" w:type="dxa"/>
            <w:vMerge w:val="continue"/>
            <w:vAlign w:val="center"/>
          </w:tcPr>
          <w:p>
            <w:pPr>
              <w:spacing w:line="320" w:lineRule="exact"/>
              <w:jc w:val="center"/>
              <w:rPr>
                <w:rFonts w:ascii="宋体" w:hAnsi="宋体" w:cs="宋体"/>
                <w:color w:val="000000"/>
              </w:rPr>
            </w:pPr>
          </w:p>
        </w:tc>
        <w:tc>
          <w:tcPr>
            <w:tcW w:w="3216" w:type="dxa"/>
            <w:vMerge w:val="continue"/>
            <w:vAlign w:val="center"/>
          </w:tcPr>
          <w:p>
            <w:pPr>
              <w:spacing w:line="320" w:lineRule="exact"/>
              <w:rPr>
                <w:rFonts w:ascii="宋体" w:hAnsi="宋体" w:cs="宋体"/>
                <w:color w:val="000000"/>
              </w:rPr>
            </w:pPr>
          </w:p>
        </w:tc>
        <w:tc>
          <w:tcPr>
            <w:tcW w:w="5862" w:type="dxa"/>
            <w:vAlign w:val="center"/>
          </w:tcPr>
          <w:p>
            <w:pPr>
              <w:spacing w:line="320" w:lineRule="exact"/>
              <w:rPr>
                <w:rFonts w:ascii="宋体" w:hAnsi="宋体" w:cs="宋体"/>
                <w:color w:val="000000"/>
              </w:rPr>
            </w:pPr>
            <w:r>
              <w:rPr>
                <w:rFonts w:hint="eastAsia" w:ascii="Times New Roman" w:hAnsi="Times New Roman" w:cs="宋体"/>
                <w:color w:val="000000"/>
              </w:rPr>
              <w:t>125</w:t>
            </w:r>
            <w:r>
              <w:rPr>
                <w:rFonts w:hint="eastAsia" w:ascii="宋体" w:hAnsi="宋体" w:cs="宋体"/>
                <w:color w:val="000000"/>
              </w:rPr>
              <w:t>.根据本地实际，结合国家、省和市确定的专项行动和重点抽检计划，制订并实施本地年度公共场所卫生监督、监测计划和专项行动方案，工作有总结。</w:t>
            </w:r>
          </w:p>
        </w:tc>
        <w:tc>
          <w:tcPr>
            <w:tcW w:w="2044" w:type="dxa"/>
            <w:vAlign w:val="center"/>
          </w:tcPr>
          <w:p>
            <w:pPr>
              <w:spacing w:line="320" w:lineRule="exact"/>
              <w:jc w:val="center"/>
              <w:rPr>
                <w:rFonts w:ascii="宋体" w:hAnsi="宋体" w:cs="宋体"/>
                <w:color w:val="000000"/>
                <w:spacing w:val="-6"/>
              </w:rPr>
            </w:pPr>
            <w:r>
              <w:rPr>
                <w:rFonts w:hint="eastAsia" w:ascii="宋体" w:hAnsi="宋体" w:cs="宋体"/>
                <w:color w:val="000000"/>
                <w:spacing w:val="-6"/>
              </w:rPr>
              <w:t>重点场所卫生和生活饮用水安全工作组</w:t>
            </w:r>
          </w:p>
        </w:tc>
        <w:tc>
          <w:tcPr>
            <w:tcW w:w="2598" w:type="dxa"/>
            <w:vAlign w:val="center"/>
          </w:tcPr>
          <w:p>
            <w:pPr>
              <w:spacing w:line="320" w:lineRule="exact"/>
              <w:rPr>
                <w:rFonts w:ascii="宋体" w:hAnsi="宋体" w:cs="宋体"/>
                <w:color w:val="000000"/>
              </w:rPr>
            </w:pPr>
            <w:r>
              <w:rPr>
                <w:rFonts w:hint="eastAsia" w:ascii="宋体" w:hAnsi="宋体" w:cs="宋体"/>
                <w:color w:val="000000"/>
              </w:rPr>
              <w:t>区卫健局、区卫监执法局、区疾控中心、各街道办事处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15" w:hRule="atLeast"/>
          <w:jc w:val="center"/>
        </w:trPr>
        <w:tc>
          <w:tcPr>
            <w:tcW w:w="679" w:type="dxa"/>
            <w:vMerge w:val="restart"/>
            <w:vAlign w:val="center"/>
          </w:tcPr>
          <w:p>
            <w:pPr>
              <w:spacing w:line="340" w:lineRule="exact"/>
              <w:jc w:val="center"/>
              <w:rPr>
                <w:rFonts w:ascii="宋体" w:hAnsi="宋体" w:cs="宋体"/>
                <w:color w:val="000000"/>
              </w:rPr>
            </w:pPr>
            <w:r>
              <w:rPr>
                <w:rFonts w:hint="eastAsia" w:ascii="宋体" w:hAnsi="宋体" w:cs="宋体"/>
                <w:color w:val="000000"/>
              </w:rPr>
              <w:t>五、重点场所卫生</w:t>
            </w:r>
          </w:p>
        </w:tc>
        <w:tc>
          <w:tcPr>
            <w:tcW w:w="3216" w:type="dxa"/>
            <w:vMerge w:val="restart"/>
            <w:vAlign w:val="center"/>
          </w:tcPr>
          <w:p>
            <w:pPr>
              <w:spacing w:line="340" w:lineRule="exact"/>
              <w:rPr>
                <w:rFonts w:ascii="宋体" w:hAnsi="宋体" w:cs="宋体"/>
                <w:color w:val="000000"/>
              </w:rPr>
            </w:pPr>
            <w:r>
              <w:rPr>
                <w:rFonts w:hint="eastAsia" w:ascii="宋体" w:hAnsi="宋体" w:cs="宋体"/>
                <w:color w:val="000000"/>
              </w:rPr>
              <w:t>（二十七）公共场所实行卫生监督量化分级管理，公共场所卫生信誉度等级应向社会公示，并使用统一标识。卫生许可证件齐全有效，卫生管理规范，直接为顾客服务的人员取得有效健康合格证明。</w:t>
            </w:r>
          </w:p>
        </w:tc>
        <w:tc>
          <w:tcPr>
            <w:tcW w:w="5862" w:type="dxa"/>
            <w:vAlign w:val="center"/>
          </w:tcPr>
          <w:p>
            <w:pPr>
              <w:spacing w:line="340" w:lineRule="exact"/>
              <w:rPr>
                <w:rFonts w:ascii="宋体" w:hAnsi="宋体" w:cs="宋体"/>
                <w:color w:val="000000"/>
              </w:rPr>
            </w:pPr>
            <w:r>
              <w:rPr>
                <w:rFonts w:hint="eastAsia" w:ascii="Times New Roman" w:hAnsi="Times New Roman" w:cs="宋体"/>
                <w:color w:val="000000"/>
              </w:rPr>
              <w:t>126</w:t>
            </w:r>
            <w:r>
              <w:rPr>
                <w:rFonts w:hint="eastAsia" w:ascii="宋体" w:hAnsi="宋体" w:cs="宋体"/>
                <w:color w:val="000000"/>
              </w:rPr>
              <w:t>.开展公共场所卫生监督量化分级工作，制订量化分级方案、标准，实施公共场所卫生信誉度等级评定、社会公示工作。</w:t>
            </w:r>
          </w:p>
        </w:tc>
        <w:tc>
          <w:tcPr>
            <w:tcW w:w="2044" w:type="dxa"/>
            <w:vAlign w:val="center"/>
          </w:tcPr>
          <w:p>
            <w:pPr>
              <w:spacing w:line="340" w:lineRule="exact"/>
              <w:jc w:val="center"/>
              <w:rPr>
                <w:rFonts w:ascii="宋体" w:hAnsi="宋体" w:cs="宋体"/>
                <w:color w:val="000000"/>
                <w:spacing w:val="-6"/>
              </w:rPr>
            </w:pPr>
            <w:r>
              <w:rPr>
                <w:rFonts w:hint="eastAsia" w:ascii="宋体" w:hAnsi="宋体" w:cs="宋体"/>
                <w:color w:val="000000"/>
                <w:spacing w:val="-6"/>
              </w:rPr>
              <w:t>重点场所卫生和生活饮用水安全工作组</w:t>
            </w:r>
          </w:p>
        </w:tc>
        <w:tc>
          <w:tcPr>
            <w:tcW w:w="2598" w:type="dxa"/>
            <w:vAlign w:val="center"/>
          </w:tcPr>
          <w:p>
            <w:pPr>
              <w:spacing w:line="340" w:lineRule="exact"/>
              <w:rPr>
                <w:rFonts w:ascii="宋体" w:hAnsi="宋体" w:cs="宋体"/>
                <w:color w:val="000000"/>
              </w:rPr>
            </w:pPr>
            <w:r>
              <w:rPr>
                <w:rFonts w:hint="eastAsia" w:ascii="宋体" w:hAnsi="宋体" w:cs="宋体"/>
                <w:color w:val="000000"/>
              </w:rPr>
              <w:t>区卫健局、区卫监执法局、各街道办事处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42" w:hRule="atLeast"/>
          <w:jc w:val="center"/>
        </w:trPr>
        <w:tc>
          <w:tcPr>
            <w:tcW w:w="679" w:type="dxa"/>
            <w:vMerge w:val="continue"/>
            <w:vAlign w:val="center"/>
          </w:tcPr>
          <w:p>
            <w:pPr>
              <w:spacing w:line="340" w:lineRule="exact"/>
              <w:jc w:val="center"/>
              <w:rPr>
                <w:rFonts w:ascii="宋体" w:hAnsi="宋体" w:cs="宋体"/>
                <w:color w:val="000000"/>
              </w:rPr>
            </w:pPr>
          </w:p>
        </w:tc>
        <w:tc>
          <w:tcPr>
            <w:tcW w:w="3216" w:type="dxa"/>
            <w:vMerge w:val="continue"/>
            <w:vAlign w:val="center"/>
          </w:tcPr>
          <w:p>
            <w:pPr>
              <w:spacing w:line="340" w:lineRule="exact"/>
              <w:rPr>
                <w:rFonts w:ascii="宋体" w:hAnsi="宋体" w:cs="宋体"/>
                <w:color w:val="000000"/>
              </w:rPr>
            </w:pPr>
          </w:p>
        </w:tc>
        <w:tc>
          <w:tcPr>
            <w:tcW w:w="5862" w:type="dxa"/>
            <w:vAlign w:val="center"/>
          </w:tcPr>
          <w:p>
            <w:pPr>
              <w:spacing w:line="340" w:lineRule="exact"/>
              <w:rPr>
                <w:rFonts w:ascii="宋体" w:hAnsi="宋体" w:cs="宋体"/>
                <w:color w:val="000000"/>
              </w:rPr>
            </w:pPr>
            <w:r>
              <w:rPr>
                <w:rFonts w:hint="eastAsia" w:ascii="Times New Roman" w:hAnsi="Times New Roman" w:cs="宋体"/>
                <w:color w:val="000000"/>
              </w:rPr>
              <w:t>127</w:t>
            </w:r>
            <w:r>
              <w:rPr>
                <w:rFonts w:hint="eastAsia" w:ascii="宋体" w:hAnsi="宋体" w:cs="宋体"/>
                <w:color w:val="000000"/>
              </w:rPr>
              <w:t>.公共场所建立健全卫生管理制度和卫生管理档案。根据经营特点制定落实相应的卫生操作规程，明确环境清扫保洁、卫生设施设备运行、维护管理、物品采购储存、公共用品用具清洗消毒保洁等相关工作程序和要求；在醒目位置公示卫生许可证、卫生信誉度等级和一年内的卫生检测报告。制定传染病和健康危害事故应急预案，发生传染病流行和危害健康事故时，应立即处置，防止危害扩大；从业人员有传染病感染症状时，应脱离工作岗位，排除传染病后方可重新上岗。</w:t>
            </w:r>
          </w:p>
        </w:tc>
        <w:tc>
          <w:tcPr>
            <w:tcW w:w="2044" w:type="dxa"/>
            <w:vAlign w:val="center"/>
          </w:tcPr>
          <w:p>
            <w:pPr>
              <w:spacing w:line="340" w:lineRule="exact"/>
              <w:jc w:val="center"/>
              <w:rPr>
                <w:rFonts w:ascii="宋体" w:hAnsi="宋体" w:cs="宋体"/>
                <w:color w:val="000000"/>
                <w:spacing w:val="-6"/>
              </w:rPr>
            </w:pPr>
            <w:r>
              <w:rPr>
                <w:rFonts w:hint="eastAsia" w:ascii="宋体" w:hAnsi="宋体" w:cs="宋体"/>
                <w:color w:val="000000"/>
                <w:spacing w:val="-6"/>
              </w:rPr>
              <w:t>重点场所卫生和生活饮用水安全工作组</w:t>
            </w:r>
          </w:p>
        </w:tc>
        <w:tc>
          <w:tcPr>
            <w:tcW w:w="2598" w:type="dxa"/>
            <w:vAlign w:val="center"/>
          </w:tcPr>
          <w:p>
            <w:pPr>
              <w:spacing w:line="340" w:lineRule="exact"/>
              <w:rPr>
                <w:rFonts w:ascii="宋体" w:hAnsi="宋体" w:cs="宋体"/>
                <w:color w:val="000000"/>
              </w:rPr>
            </w:pPr>
            <w:r>
              <w:rPr>
                <w:rFonts w:hint="eastAsia" w:ascii="宋体" w:hAnsi="宋体" w:cs="宋体"/>
                <w:color w:val="000000"/>
              </w:rPr>
              <w:t>区卫健局、区卫监执法局、各街道办事处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48" w:hRule="atLeast"/>
          <w:jc w:val="center"/>
        </w:trPr>
        <w:tc>
          <w:tcPr>
            <w:tcW w:w="679" w:type="dxa"/>
            <w:vMerge w:val="continue"/>
            <w:vAlign w:val="center"/>
          </w:tcPr>
          <w:p>
            <w:pPr>
              <w:spacing w:line="340" w:lineRule="exact"/>
              <w:jc w:val="center"/>
              <w:rPr>
                <w:rFonts w:ascii="宋体" w:hAnsi="宋体" w:cs="宋体"/>
                <w:color w:val="000000"/>
              </w:rPr>
            </w:pPr>
          </w:p>
        </w:tc>
        <w:tc>
          <w:tcPr>
            <w:tcW w:w="3216" w:type="dxa"/>
            <w:vMerge w:val="continue"/>
            <w:vAlign w:val="center"/>
          </w:tcPr>
          <w:p>
            <w:pPr>
              <w:spacing w:line="340" w:lineRule="exact"/>
              <w:rPr>
                <w:rFonts w:ascii="宋体" w:hAnsi="宋体" w:cs="宋体"/>
                <w:color w:val="000000"/>
              </w:rPr>
            </w:pPr>
          </w:p>
        </w:tc>
        <w:tc>
          <w:tcPr>
            <w:tcW w:w="5862" w:type="dxa"/>
            <w:vAlign w:val="center"/>
          </w:tcPr>
          <w:p>
            <w:pPr>
              <w:spacing w:line="340" w:lineRule="exact"/>
              <w:rPr>
                <w:rFonts w:ascii="宋体" w:hAnsi="宋体" w:cs="宋体"/>
                <w:color w:val="000000"/>
              </w:rPr>
            </w:pPr>
            <w:r>
              <w:rPr>
                <w:rFonts w:hint="eastAsia" w:ascii="Times New Roman" w:hAnsi="Times New Roman" w:cs="宋体"/>
                <w:color w:val="000000"/>
              </w:rPr>
              <w:t>128</w:t>
            </w:r>
            <w:r>
              <w:rPr>
                <w:rFonts w:hint="eastAsia" w:ascii="宋体" w:hAnsi="宋体" w:cs="宋体"/>
                <w:color w:val="000000"/>
              </w:rPr>
              <w:t>.公共场所业主每年组织从业人员进行健康检查，要求从业人员取得健康合格证明后方可上岗。患有痢疾、伤寒、甲型病毒性肝炎、戊型病毒性肝炎等消化道传染病，以及活动性肺结核和化脓性、渗出性皮肤病等疾病的人员，治愈前不得从事直接为顾客服务工作。同时组织从业人员参加公共场所卫生法律法规和卫生知识培训，经考核合格后方可上岗，并有相应的培训、考核资料和记录，在岗从业人员每</w:t>
            </w:r>
            <w:r>
              <w:rPr>
                <w:rFonts w:hint="eastAsia" w:ascii="Times New Roman" w:hAnsi="Times New Roman" w:cs="宋体"/>
                <w:color w:val="000000"/>
              </w:rPr>
              <w:t>2</w:t>
            </w:r>
            <w:r>
              <w:rPr>
                <w:rFonts w:hint="eastAsia" w:ascii="宋体" w:hAnsi="宋体" w:cs="宋体"/>
                <w:color w:val="000000"/>
              </w:rPr>
              <w:t>年复训一次。教育从业人员要保持良好的个人卫生，养成良好卫生习惯。</w:t>
            </w:r>
          </w:p>
        </w:tc>
        <w:tc>
          <w:tcPr>
            <w:tcW w:w="2044" w:type="dxa"/>
            <w:vAlign w:val="center"/>
          </w:tcPr>
          <w:p>
            <w:pPr>
              <w:spacing w:line="340" w:lineRule="exact"/>
              <w:jc w:val="center"/>
              <w:rPr>
                <w:rFonts w:ascii="宋体" w:hAnsi="宋体" w:cs="宋体"/>
                <w:color w:val="000000"/>
                <w:spacing w:val="-6"/>
              </w:rPr>
            </w:pPr>
            <w:r>
              <w:rPr>
                <w:rFonts w:hint="eastAsia" w:ascii="宋体" w:hAnsi="宋体" w:cs="宋体"/>
                <w:color w:val="000000"/>
                <w:spacing w:val="-6"/>
              </w:rPr>
              <w:t>重点场所卫生和生活饮用水安全工作组</w:t>
            </w:r>
          </w:p>
        </w:tc>
        <w:tc>
          <w:tcPr>
            <w:tcW w:w="2598" w:type="dxa"/>
            <w:vAlign w:val="center"/>
          </w:tcPr>
          <w:p>
            <w:pPr>
              <w:spacing w:line="340" w:lineRule="exact"/>
              <w:rPr>
                <w:rFonts w:ascii="宋体" w:hAnsi="宋体" w:cs="宋体"/>
                <w:color w:val="000000"/>
              </w:rPr>
            </w:pPr>
            <w:r>
              <w:rPr>
                <w:rFonts w:hint="eastAsia" w:ascii="宋体" w:hAnsi="宋体" w:cs="宋体"/>
                <w:color w:val="000000"/>
              </w:rPr>
              <w:t>区卫健局、区卫监执法局、各街道办事处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75" w:hRule="atLeast"/>
          <w:jc w:val="center"/>
        </w:trPr>
        <w:tc>
          <w:tcPr>
            <w:tcW w:w="679" w:type="dxa"/>
            <w:vMerge w:val="restart"/>
            <w:vAlign w:val="center"/>
          </w:tcPr>
          <w:p>
            <w:pPr>
              <w:spacing w:line="360" w:lineRule="exact"/>
              <w:jc w:val="center"/>
              <w:rPr>
                <w:rFonts w:ascii="宋体" w:hAnsi="宋体" w:cs="宋体"/>
                <w:color w:val="000000"/>
              </w:rPr>
            </w:pPr>
            <w:r>
              <w:rPr>
                <w:rFonts w:hint="eastAsia" w:ascii="宋体" w:hAnsi="宋体" w:cs="宋体"/>
                <w:color w:val="000000"/>
              </w:rPr>
              <w:t>五、重点场所卫生</w:t>
            </w:r>
          </w:p>
        </w:tc>
        <w:tc>
          <w:tcPr>
            <w:tcW w:w="3216" w:type="dxa"/>
            <w:vAlign w:val="center"/>
          </w:tcPr>
          <w:p>
            <w:pPr>
              <w:spacing w:line="360" w:lineRule="exact"/>
              <w:rPr>
                <w:rFonts w:ascii="宋体" w:hAnsi="宋体" w:cs="宋体"/>
                <w:color w:val="000000"/>
              </w:rPr>
            </w:pPr>
            <w:r>
              <w:rPr>
                <w:rFonts w:hint="eastAsia" w:ascii="宋体" w:hAnsi="宋体" w:cs="宋体"/>
                <w:color w:val="000000"/>
              </w:rPr>
              <w:t>（二十七）公共场所实行卫生监督量化分级管理，公共场所卫生信誉度等级应向社会公示，并使用统一标识。卫生许可证件齐全有效，卫生管理规范，直接为顾客服务的人员取得有效健康合格证明。</w:t>
            </w:r>
          </w:p>
        </w:tc>
        <w:tc>
          <w:tcPr>
            <w:tcW w:w="5862" w:type="dxa"/>
            <w:vAlign w:val="center"/>
          </w:tcPr>
          <w:p>
            <w:pPr>
              <w:spacing w:line="360" w:lineRule="exact"/>
              <w:rPr>
                <w:rFonts w:ascii="宋体" w:hAnsi="宋体" w:cs="宋体"/>
                <w:color w:val="000000"/>
              </w:rPr>
            </w:pPr>
            <w:r>
              <w:rPr>
                <w:rFonts w:hint="eastAsia" w:ascii="Times New Roman" w:hAnsi="Times New Roman" w:cs="宋体"/>
                <w:color w:val="000000"/>
              </w:rPr>
              <w:t>129</w:t>
            </w:r>
            <w:r>
              <w:rPr>
                <w:rFonts w:hint="eastAsia" w:ascii="宋体" w:hAnsi="宋体" w:cs="宋体"/>
                <w:color w:val="000000"/>
              </w:rPr>
              <w:t>.公共场所对卫生相关产品执行进货验收制度，保证产品质量，标签标识规范，公共用品用具一客一换，按照有关卫生标准和要求清洗、消毒、保洁，记录齐全。公共用品用具的配备数量满足经营需要。禁止重复使用一次性用品用具。根据经营规模和项目设置清洗、消毒、保洁、盥洗等设施设备和公共卫生间。设施设备正常运行，卫生间保持清洁无异味。卫生清扫工具、工作车的配备与管理使用能够满足工作需求，避免交叉污染。保持空气流通，室内空气质量符合国家卫生标准和要求。公共场所采用集中空调通风系统的，要符合公共场所集中空调通风系统相关卫生规范和规定的要求。分散式空调设施室内机组的滤网和散流罩定期保洁，不得有积尘。生活饮用水、游泳池水和沐浴用水卫生管理和水质符合国家卫生标准和要求。清洗消毒间、清洁物品储藏间、公共卫生间、烫染发间、洗衣房等功能房间宜设置固定标牌，明确房间用途。</w:t>
            </w:r>
          </w:p>
        </w:tc>
        <w:tc>
          <w:tcPr>
            <w:tcW w:w="2044" w:type="dxa"/>
            <w:vAlign w:val="center"/>
          </w:tcPr>
          <w:p>
            <w:pPr>
              <w:spacing w:line="360" w:lineRule="exact"/>
              <w:jc w:val="center"/>
              <w:rPr>
                <w:rFonts w:ascii="宋体" w:hAnsi="宋体" w:cs="宋体"/>
                <w:color w:val="000000"/>
                <w:spacing w:val="-6"/>
              </w:rPr>
            </w:pPr>
            <w:r>
              <w:rPr>
                <w:rFonts w:hint="eastAsia" w:ascii="宋体" w:hAnsi="宋体" w:cs="宋体"/>
                <w:color w:val="000000"/>
                <w:spacing w:val="-6"/>
              </w:rPr>
              <w:t>重点场所卫生和生活饮用水安全工作组</w:t>
            </w:r>
          </w:p>
        </w:tc>
        <w:tc>
          <w:tcPr>
            <w:tcW w:w="2598" w:type="dxa"/>
            <w:vAlign w:val="center"/>
          </w:tcPr>
          <w:p>
            <w:pPr>
              <w:spacing w:line="360" w:lineRule="exact"/>
              <w:rPr>
                <w:rFonts w:ascii="宋体" w:hAnsi="宋体" w:cs="宋体"/>
                <w:color w:val="000000"/>
              </w:rPr>
            </w:pPr>
            <w:r>
              <w:rPr>
                <w:rFonts w:hint="eastAsia" w:ascii="宋体" w:hAnsi="宋体" w:cs="宋体"/>
                <w:color w:val="000000"/>
              </w:rPr>
              <w:t>区卫健局、区疾控中心、区卫监执法局、各街道办事处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56" w:hRule="atLeast"/>
          <w:jc w:val="center"/>
        </w:trPr>
        <w:tc>
          <w:tcPr>
            <w:tcW w:w="679" w:type="dxa"/>
            <w:vMerge w:val="continue"/>
            <w:vAlign w:val="center"/>
          </w:tcPr>
          <w:p>
            <w:pPr>
              <w:spacing w:line="360" w:lineRule="exact"/>
              <w:jc w:val="center"/>
              <w:rPr>
                <w:rFonts w:ascii="宋体" w:hAnsi="宋体" w:cs="宋体"/>
                <w:color w:val="000000"/>
              </w:rPr>
            </w:pPr>
          </w:p>
        </w:tc>
        <w:tc>
          <w:tcPr>
            <w:tcW w:w="3216" w:type="dxa"/>
            <w:vAlign w:val="center"/>
          </w:tcPr>
          <w:p>
            <w:pPr>
              <w:spacing w:line="360" w:lineRule="exact"/>
              <w:rPr>
                <w:rFonts w:ascii="宋体" w:hAnsi="宋体" w:cs="宋体"/>
                <w:color w:val="000000"/>
              </w:rPr>
            </w:pPr>
            <w:r>
              <w:rPr>
                <w:rFonts w:hint="eastAsia" w:ascii="宋体" w:hAnsi="宋体" w:cs="宋体"/>
                <w:color w:val="000000"/>
              </w:rPr>
              <w:t>（二十八）小浴室、小美容美发店、小歌舞厅、小旅店等经营资格合法，室内外环境整洁，卫生管理、硬件设施符合相应国家标准要求。</w:t>
            </w:r>
          </w:p>
        </w:tc>
        <w:tc>
          <w:tcPr>
            <w:tcW w:w="5862" w:type="dxa"/>
            <w:vAlign w:val="center"/>
          </w:tcPr>
          <w:p>
            <w:pPr>
              <w:spacing w:line="360" w:lineRule="exact"/>
              <w:rPr>
                <w:rFonts w:ascii="宋体" w:hAnsi="宋体" w:cs="宋体"/>
                <w:color w:val="000000"/>
              </w:rPr>
            </w:pPr>
            <w:r>
              <w:rPr>
                <w:rFonts w:hint="eastAsia" w:ascii="Times New Roman" w:hAnsi="Times New Roman" w:cs="宋体"/>
                <w:color w:val="000000"/>
              </w:rPr>
              <w:t>130</w:t>
            </w:r>
            <w:r>
              <w:rPr>
                <w:rFonts w:hint="eastAsia" w:ascii="宋体" w:hAnsi="宋体" w:cs="宋体"/>
                <w:color w:val="000000"/>
              </w:rPr>
              <w:t>.洗浴场所不宜设在地下室，确保沐浴区、更衣室、清洗消毒间、暖通空调、给排水符合公共场所设计卫生规范要求。要有“禁止性病、传染性皮肤病患者沐浴”警示性标志。使用燃煤或液化气供应热水的，应使用强排式通风装置。淋浴间内不得设置直排式燃气热水器，不得摆放液化石油气瓶，可能产生一氧化碳气体的沐浴场所配备一氧化碳报警装置。池浴配备池水循环净化消毒装置，循环净化装置正常运行，营业期间每日补充足量新水。公共浴室设置符合小浴室基本要求。</w:t>
            </w:r>
          </w:p>
        </w:tc>
        <w:tc>
          <w:tcPr>
            <w:tcW w:w="2044" w:type="dxa"/>
            <w:vAlign w:val="center"/>
          </w:tcPr>
          <w:p>
            <w:pPr>
              <w:spacing w:line="360" w:lineRule="exact"/>
              <w:jc w:val="center"/>
              <w:rPr>
                <w:rFonts w:ascii="宋体" w:hAnsi="宋体" w:cs="宋体"/>
                <w:color w:val="000000"/>
                <w:spacing w:val="-6"/>
              </w:rPr>
            </w:pPr>
            <w:r>
              <w:rPr>
                <w:rFonts w:hint="eastAsia" w:ascii="宋体" w:hAnsi="宋体" w:cs="宋体"/>
                <w:color w:val="000000"/>
                <w:spacing w:val="-6"/>
              </w:rPr>
              <w:t>重点场所卫生和生活饮用水安全工作组</w:t>
            </w:r>
          </w:p>
        </w:tc>
        <w:tc>
          <w:tcPr>
            <w:tcW w:w="2598" w:type="dxa"/>
            <w:vAlign w:val="center"/>
          </w:tcPr>
          <w:p>
            <w:pPr>
              <w:spacing w:line="360" w:lineRule="exact"/>
              <w:rPr>
                <w:rFonts w:ascii="宋体" w:hAnsi="宋体" w:cs="宋体"/>
                <w:color w:val="000000"/>
              </w:rPr>
            </w:pPr>
            <w:r>
              <w:rPr>
                <w:rFonts w:hint="eastAsia" w:ascii="宋体" w:hAnsi="宋体" w:cs="宋体"/>
                <w:color w:val="000000"/>
              </w:rPr>
              <w:t>区卫健局、区卫监执法局、各街道办事处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60" w:hRule="atLeast"/>
          <w:jc w:val="center"/>
        </w:trPr>
        <w:tc>
          <w:tcPr>
            <w:tcW w:w="679" w:type="dxa"/>
            <w:vMerge w:val="restart"/>
            <w:vAlign w:val="center"/>
          </w:tcPr>
          <w:p>
            <w:pPr>
              <w:spacing w:line="320" w:lineRule="exact"/>
              <w:jc w:val="center"/>
              <w:rPr>
                <w:rFonts w:ascii="宋体" w:hAnsi="宋体" w:cs="宋体"/>
                <w:color w:val="000000"/>
              </w:rPr>
            </w:pPr>
            <w:r>
              <w:rPr>
                <w:rFonts w:hint="eastAsia" w:ascii="宋体" w:hAnsi="宋体" w:cs="宋体"/>
                <w:color w:val="000000"/>
              </w:rPr>
              <w:t>五、重点场所卫生</w:t>
            </w:r>
          </w:p>
        </w:tc>
        <w:tc>
          <w:tcPr>
            <w:tcW w:w="3216" w:type="dxa"/>
            <w:vMerge w:val="restart"/>
            <w:vAlign w:val="center"/>
          </w:tcPr>
          <w:p>
            <w:pPr>
              <w:spacing w:line="320" w:lineRule="exact"/>
              <w:rPr>
                <w:rFonts w:ascii="宋体" w:hAnsi="宋体" w:cs="宋体"/>
                <w:color w:val="000000"/>
              </w:rPr>
            </w:pPr>
            <w:r>
              <w:rPr>
                <w:rFonts w:hint="eastAsia" w:ascii="宋体" w:hAnsi="宋体" w:cs="宋体"/>
                <w:color w:val="000000"/>
              </w:rPr>
              <w:t>（二十八）小浴室、小美容美发店、小歌舞厅、小旅店等经营资格合法，室内外环境整洁，卫生管理、硬件设施符合相应国家标准要求。</w:t>
            </w:r>
          </w:p>
        </w:tc>
        <w:tc>
          <w:tcPr>
            <w:tcW w:w="5862" w:type="dxa"/>
            <w:vAlign w:val="center"/>
          </w:tcPr>
          <w:p>
            <w:pPr>
              <w:spacing w:line="320" w:lineRule="exact"/>
              <w:rPr>
                <w:rFonts w:ascii="宋体" w:hAnsi="宋体" w:cs="宋体"/>
                <w:color w:val="000000"/>
              </w:rPr>
            </w:pPr>
            <w:r>
              <w:rPr>
                <w:rFonts w:hint="eastAsia" w:ascii="Times New Roman" w:hAnsi="Times New Roman" w:cs="宋体"/>
                <w:color w:val="000000"/>
              </w:rPr>
              <w:t>131</w:t>
            </w:r>
            <w:r>
              <w:rPr>
                <w:rFonts w:hint="eastAsia" w:ascii="宋体" w:hAnsi="宋体" w:cs="宋体"/>
                <w:color w:val="000000"/>
              </w:rPr>
              <w:t>.小美容美发店的美容美发区、清洗消毒间（区）、暖通空调、排水、电气符合公共场所设计卫生规范要求。要设有头癣、皮肤病患者专用工具，独立存放，标示“头癣、皮肤病患 者专用工具”字样。使用燃煤或液化气供应热水的，应使用强排式通风装置，燃烧产生的气体直接排到室外。</w:t>
            </w:r>
          </w:p>
        </w:tc>
        <w:tc>
          <w:tcPr>
            <w:tcW w:w="2044" w:type="dxa"/>
            <w:vAlign w:val="center"/>
          </w:tcPr>
          <w:p>
            <w:pPr>
              <w:spacing w:line="320" w:lineRule="exact"/>
              <w:jc w:val="center"/>
              <w:rPr>
                <w:rFonts w:ascii="宋体" w:hAnsi="宋体" w:cs="宋体"/>
                <w:color w:val="000000"/>
                <w:spacing w:val="-6"/>
              </w:rPr>
            </w:pPr>
            <w:r>
              <w:rPr>
                <w:rFonts w:hint="eastAsia" w:ascii="宋体" w:hAnsi="宋体" w:cs="宋体"/>
                <w:color w:val="000000"/>
                <w:spacing w:val="-6"/>
              </w:rPr>
              <w:t>重点场所卫生和生活饮用水安全工作组</w:t>
            </w:r>
          </w:p>
        </w:tc>
        <w:tc>
          <w:tcPr>
            <w:tcW w:w="2598" w:type="dxa"/>
            <w:vAlign w:val="center"/>
          </w:tcPr>
          <w:p>
            <w:pPr>
              <w:spacing w:line="320" w:lineRule="exact"/>
              <w:rPr>
                <w:rFonts w:ascii="宋体" w:hAnsi="宋体" w:cs="宋体"/>
                <w:color w:val="000000"/>
              </w:rPr>
            </w:pPr>
            <w:r>
              <w:rPr>
                <w:rFonts w:hint="eastAsia" w:ascii="宋体" w:hAnsi="宋体" w:cs="宋体"/>
                <w:color w:val="000000"/>
              </w:rPr>
              <w:t>区卫健局、区卫监执法局、各街道办事处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4" w:hRule="atLeast"/>
          <w:jc w:val="center"/>
        </w:trPr>
        <w:tc>
          <w:tcPr>
            <w:tcW w:w="679" w:type="dxa"/>
            <w:vMerge w:val="continue"/>
            <w:vAlign w:val="center"/>
          </w:tcPr>
          <w:p>
            <w:pPr>
              <w:spacing w:line="320" w:lineRule="exact"/>
              <w:jc w:val="center"/>
              <w:rPr>
                <w:rFonts w:ascii="宋体" w:hAnsi="宋体" w:cs="宋体"/>
                <w:color w:val="000000"/>
              </w:rPr>
            </w:pPr>
          </w:p>
        </w:tc>
        <w:tc>
          <w:tcPr>
            <w:tcW w:w="3216" w:type="dxa"/>
            <w:vMerge w:val="continue"/>
            <w:vAlign w:val="center"/>
          </w:tcPr>
          <w:p>
            <w:pPr>
              <w:spacing w:line="320" w:lineRule="exact"/>
              <w:rPr>
                <w:rFonts w:ascii="宋体" w:hAnsi="宋体" w:cs="宋体"/>
                <w:color w:val="000000"/>
              </w:rPr>
            </w:pPr>
          </w:p>
        </w:tc>
        <w:tc>
          <w:tcPr>
            <w:tcW w:w="5862" w:type="dxa"/>
            <w:vAlign w:val="center"/>
          </w:tcPr>
          <w:p>
            <w:pPr>
              <w:spacing w:line="320" w:lineRule="exact"/>
              <w:rPr>
                <w:rFonts w:ascii="宋体" w:hAnsi="宋体" w:cs="宋体"/>
                <w:color w:val="000000"/>
              </w:rPr>
            </w:pPr>
            <w:r>
              <w:rPr>
                <w:rFonts w:hint="eastAsia" w:ascii="Times New Roman" w:hAnsi="Times New Roman" w:cs="宋体"/>
                <w:color w:val="000000"/>
              </w:rPr>
              <w:t>132</w:t>
            </w:r>
            <w:r>
              <w:rPr>
                <w:rFonts w:hint="eastAsia" w:ascii="宋体" w:hAnsi="宋体" w:cs="宋体"/>
                <w:color w:val="000000"/>
              </w:rPr>
              <w:t>.小歌舞厅应符合公共场所卫生及管理相关要求。</w:t>
            </w:r>
          </w:p>
        </w:tc>
        <w:tc>
          <w:tcPr>
            <w:tcW w:w="2044" w:type="dxa"/>
            <w:vAlign w:val="center"/>
          </w:tcPr>
          <w:p>
            <w:pPr>
              <w:spacing w:line="320" w:lineRule="exact"/>
              <w:jc w:val="center"/>
              <w:rPr>
                <w:rFonts w:ascii="宋体" w:hAnsi="宋体" w:cs="宋体"/>
                <w:color w:val="000000"/>
                <w:spacing w:val="-6"/>
              </w:rPr>
            </w:pPr>
            <w:r>
              <w:rPr>
                <w:rFonts w:hint="eastAsia" w:ascii="宋体" w:hAnsi="宋体" w:cs="宋体"/>
                <w:color w:val="000000"/>
                <w:spacing w:val="-6"/>
              </w:rPr>
              <w:t>重点场所卫生和生活饮用水安全工作组</w:t>
            </w:r>
          </w:p>
        </w:tc>
        <w:tc>
          <w:tcPr>
            <w:tcW w:w="2598" w:type="dxa"/>
            <w:vAlign w:val="center"/>
          </w:tcPr>
          <w:p>
            <w:pPr>
              <w:spacing w:line="320" w:lineRule="exact"/>
              <w:rPr>
                <w:rFonts w:ascii="宋体" w:hAnsi="宋体" w:cs="宋体"/>
                <w:color w:val="000000"/>
              </w:rPr>
            </w:pPr>
            <w:r>
              <w:rPr>
                <w:rFonts w:hint="eastAsia" w:ascii="宋体" w:hAnsi="宋体" w:cs="宋体"/>
                <w:color w:val="000000"/>
              </w:rPr>
              <w:t>区卫健局、区卫监执法局、区疾控中心、各街道办事处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4" w:hRule="atLeast"/>
          <w:jc w:val="center"/>
        </w:trPr>
        <w:tc>
          <w:tcPr>
            <w:tcW w:w="679" w:type="dxa"/>
            <w:vMerge w:val="continue"/>
            <w:vAlign w:val="center"/>
          </w:tcPr>
          <w:p>
            <w:pPr>
              <w:spacing w:line="320" w:lineRule="exact"/>
              <w:jc w:val="center"/>
              <w:rPr>
                <w:rFonts w:ascii="宋体" w:hAnsi="宋体" w:cs="宋体"/>
                <w:color w:val="000000"/>
              </w:rPr>
            </w:pPr>
          </w:p>
        </w:tc>
        <w:tc>
          <w:tcPr>
            <w:tcW w:w="3216" w:type="dxa"/>
            <w:vMerge w:val="continue"/>
            <w:vAlign w:val="center"/>
          </w:tcPr>
          <w:p>
            <w:pPr>
              <w:spacing w:line="320" w:lineRule="exact"/>
              <w:rPr>
                <w:rFonts w:ascii="宋体" w:hAnsi="宋体" w:cs="宋体"/>
                <w:color w:val="000000"/>
              </w:rPr>
            </w:pPr>
          </w:p>
        </w:tc>
        <w:tc>
          <w:tcPr>
            <w:tcW w:w="5862" w:type="dxa"/>
            <w:vAlign w:val="center"/>
          </w:tcPr>
          <w:p>
            <w:pPr>
              <w:spacing w:line="320" w:lineRule="exact"/>
              <w:rPr>
                <w:rFonts w:ascii="宋体" w:hAnsi="宋体" w:cs="宋体"/>
                <w:color w:val="000000"/>
              </w:rPr>
            </w:pPr>
            <w:r>
              <w:rPr>
                <w:rFonts w:hint="eastAsia" w:ascii="Times New Roman" w:hAnsi="Times New Roman" w:cs="宋体"/>
                <w:color w:val="000000"/>
              </w:rPr>
              <w:t>133</w:t>
            </w:r>
            <w:r>
              <w:rPr>
                <w:rFonts w:hint="eastAsia" w:ascii="宋体" w:hAnsi="宋体" w:cs="宋体"/>
                <w:color w:val="000000"/>
              </w:rPr>
              <w:t>.小旅店的床单、枕套、被套等床上用品保持整洁，一客一换，长住客至少一周一换。床罩、枕芯、床垫等用品定期更换清洗，保持整洁。客房卫生间设置洗漱、淋浴、水冲式便器等卫生洁具，使用专用清扫工具对相应的洁具进行清扫，对洁具表面进行消毒。客房无卫生间的设置公共盥洗室、公共浴室，每床位配备一套脸盆、脚盆。</w:t>
            </w:r>
          </w:p>
        </w:tc>
        <w:tc>
          <w:tcPr>
            <w:tcW w:w="2044" w:type="dxa"/>
            <w:vAlign w:val="center"/>
          </w:tcPr>
          <w:p>
            <w:pPr>
              <w:spacing w:line="320" w:lineRule="exact"/>
              <w:jc w:val="center"/>
              <w:rPr>
                <w:rFonts w:ascii="宋体" w:hAnsi="宋体" w:cs="宋体"/>
                <w:color w:val="000000"/>
                <w:spacing w:val="-6"/>
              </w:rPr>
            </w:pPr>
            <w:r>
              <w:rPr>
                <w:rFonts w:hint="eastAsia" w:ascii="宋体" w:hAnsi="宋体" w:cs="宋体"/>
                <w:color w:val="000000"/>
                <w:spacing w:val="-6"/>
              </w:rPr>
              <w:t>重点场所卫生和生活饮用水安全工作组</w:t>
            </w:r>
          </w:p>
        </w:tc>
        <w:tc>
          <w:tcPr>
            <w:tcW w:w="2598" w:type="dxa"/>
            <w:vAlign w:val="center"/>
          </w:tcPr>
          <w:p>
            <w:pPr>
              <w:spacing w:line="320" w:lineRule="exact"/>
              <w:rPr>
                <w:rFonts w:ascii="宋体" w:hAnsi="宋体" w:cs="宋体"/>
                <w:color w:val="000000"/>
              </w:rPr>
            </w:pPr>
            <w:r>
              <w:rPr>
                <w:rFonts w:hint="eastAsia" w:ascii="宋体" w:hAnsi="宋体" w:cs="宋体"/>
                <w:color w:val="000000"/>
              </w:rPr>
              <w:t>区卫健局、区卫监执法局、各街道办事处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jc w:val="center"/>
        </w:trPr>
        <w:tc>
          <w:tcPr>
            <w:tcW w:w="679" w:type="dxa"/>
            <w:vMerge w:val="continue"/>
            <w:vAlign w:val="center"/>
          </w:tcPr>
          <w:p>
            <w:pPr>
              <w:spacing w:line="320" w:lineRule="exact"/>
              <w:jc w:val="center"/>
              <w:rPr>
                <w:rFonts w:ascii="宋体" w:hAnsi="宋体" w:cs="宋体"/>
                <w:color w:val="000000"/>
              </w:rPr>
            </w:pPr>
          </w:p>
        </w:tc>
        <w:tc>
          <w:tcPr>
            <w:tcW w:w="3216" w:type="dxa"/>
            <w:vMerge w:val="restart"/>
            <w:vAlign w:val="center"/>
          </w:tcPr>
          <w:p>
            <w:pPr>
              <w:spacing w:line="320" w:lineRule="exact"/>
              <w:rPr>
                <w:rFonts w:ascii="宋体" w:hAnsi="宋体" w:cs="宋体"/>
                <w:color w:val="000000"/>
              </w:rPr>
            </w:pPr>
            <w:r>
              <w:rPr>
                <w:rFonts w:hint="eastAsia" w:ascii="宋体" w:hAnsi="宋体" w:cs="宋体"/>
                <w:color w:val="000000"/>
              </w:rPr>
              <w:t>（二十九）学校、幼儿园和托育机构的教室、食堂（含饮用水设施）、宿舍、厕所等教学和生活环境符合相关国家卫生标准或规定。学校按照规定设立校医院或卫生室，校医或专（兼）职保健教师配备比率达标，配备专兼职心理健康工作人员。学校传染病防控工作机制健全并严格执行。</w:t>
            </w:r>
          </w:p>
        </w:tc>
        <w:tc>
          <w:tcPr>
            <w:tcW w:w="5862" w:type="dxa"/>
            <w:vAlign w:val="center"/>
          </w:tcPr>
          <w:p>
            <w:pPr>
              <w:spacing w:line="320" w:lineRule="exact"/>
              <w:rPr>
                <w:rFonts w:ascii="宋体" w:hAnsi="宋体" w:cs="宋体"/>
                <w:color w:val="000000"/>
              </w:rPr>
            </w:pPr>
            <w:r>
              <w:rPr>
                <w:rFonts w:hint="eastAsia" w:ascii="Times New Roman" w:hAnsi="Times New Roman" w:cs="宋体"/>
                <w:color w:val="000000"/>
              </w:rPr>
              <w:t>134</w:t>
            </w:r>
            <w:r>
              <w:rPr>
                <w:rFonts w:hint="eastAsia" w:ascii="宋体" w:hAnsi="宋体" w:cs="宋体"/>
                <w:color w:val="000000"/>
              </w:rPr>
              <w:t>.中小学校、幼儿园和托育机构教室、食堂、宿舍、厕所等设计、布局、内部配置符合相关标准要求。</w:t>
            </w:r>
          </w:p>
        </w:tc>
        <w:tc>
          <w:tcPr>
            <w:tcW w:w="2044" w:type="dxa"/>
            <w:vAlign w:val="center"/>
          </w:tcPr>
          <w:p>
            <w:pPr>
              <w:spacing w:line="320" w:lineRule="exact"/>
              <w:jc w:val="center"/>
              <w:rPr>
                <w:rFonts w:ascii="宋体" w:hAnsi="宋体" w:cs="宋体"/>
                <w:color w:val="000000"/>
                <w:spacing w:val="-6"/>
              </w:rPr>
            </w:pPr>
            <w:r>
              <w:rPr>
                <w:rFonts w:hint="eastAsia" w:ascii="宋体" w:hAnsi="宋体" w:cs="宋体"/>
                <w:color w:val="000000"/>
                <w:spacing w:val="-6"/>
              </w:rPr>
              <w:t>重点场所卫生和生活饮用水安全工作组</w:t>
            </w:r>
          </w:p>
        </w:tc>
        <w:tc>
          <w:tcPr>
            <w:tcW w:w="2598" w:type="dxa"/>
            <w:vAlign w:val="center"/>
          </w:tcPr>
          <w:p>
            <w:pPr>
              <w:spacing w:line="320" w:lineRule="exact"/>
              <w:rPr>
                <w:rFonts w:ascii="宋体" w:hAnsi="宋体" w:cs="宋体"/>
                <w:color w:val="000000"/>
              </w:rPr>
            </w:pPr>
            <w:r>
              <w:rPr>
                <w:rFonts w:hint="eastAsia" w:ascii="宋体" w:hAnsi="宋体" w:cs="宋体"/>
                <w:color w:val="000000"/>
              </w:rPr>
              <w:t>区教育局、区卫健局、区卫监执法局、各街道办事处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91" w:hRule="atLeast"/>
          <w:jc w:val="center"/>
        </w:trPr>
        <w:tc>
          <w:tcPr>
            <w:tcW w:w="679" w:type="dxa"/>
            <w:vMerge w:val="continue"/>
            <w:vAlign w:val="center"/>
          </w:tcPr>
          <w:p>
            <w:pPr>
              <w:spacing w:line="320" w:lineRule="exact"/>
              <w:jc w:val="center"/>
              <w:rPr>
                <w:rFonts w:ascii="宋体" w:hAnsi="宋体" w:cs="宋体"/>
                <w:color w:val="000000"/>
              </w:rPr>
            </w:pPr>
          </w:p>
        </w:tc>
        <w:tc>
          <w:tcPr>
            <w:tcW w:w="3216" w:type="dxa"/>
            <w:vMerge w:val="continue"/>
            <w:vAlign w:val="center"/>
          </w:tcPr>
          <w:p>
            <w:pPr>
              <w:spacing w:line="320" w:lineRule="exact"/>
              <w:rPr>
                <w:rFonts w:ascii="宋体" w:hAnsi="宋体" w:cs="宋体"/>
                <w:color w:val="000000"/>
              </w:rPr>
            </w:pPr>
          </w:p>
        </w:tc>
        <w:tc>
          <w:tcPr>
            <w:tcW w:w="5862" w:type="dxa"/>
            <w:vAlign w:val="center"/>
          </w:tcPr>
          <w:p>
            <w:pPr>
              <w:spacing w:line="320" w:lineRule="exact"/>
              <w:rPr>
                <w:rFonts w:ascii="宋体" w:hAnsi="宋体" w:cs="宋体"/>
                <w:color w:val="000000"/>
              </w:rPr>
            </w:pPr>
            <w:r>
              <w:rPr>
                <w:rFonts w:hint="eastAsia" w:ascii="Times New Roman" w:hAnsi="Times New Roman" w:cs="宋体"/>
                <w:color w:val="000000"/>
              </w:rPr>
              <w:t>135</w:t>
            </w:r>
            <w:r>
              <w:rPr>
                <w:rFonts w:hint="eastAsia" w:ascii="宋体" w:hAnsi="宋体" w:cs="宋体"/>
                <w:color w:val="000000"/>
              </w:rPr>
              <w:t xml:space="preserve">.学校按照要求配备专职或兼职卫生技术人员或保健教师。城市普通中小学和普通中学设卫生室，按学生人数 </w:t>
            </w:r>
            <w:r>
              <w:rPr>
                <w:rFonts w:hint="eastAsia" w:ascii="Times New Roman" w:hAnsi="Times New Roman" w:cs="宋体"/>
                <w:color w:val="000000"/>
              </w:rPr>
              <w:t>600</w:t>
            </w:r>
            <w:r>
              <w:rPr>
                <w:rFonts w:hint="eastAsia" w:ascii="宋体" w:hAnsi="宋体" w:cs="宋体"/>
                <w:color w:val="000000"/>
              </w:rPr>
              <w:t>：</w:t>
            </w:r>
            <w:r>
              <w:rPr>
                <w:rFonts w:hint="eastAsia" w:ascii="Times New Roman" w:hAnsi="Times New Roman" w:cs="宋体"/>
                <w:color w:val="000000"/>
              </w:rPr>
              <w:t>1</w:t>
            </w:r>
            <w:r>
              <w:rPr>
                <w:rFonts w:hint="eastAsia" w:ascii="宋体" w:hAnsi="宋体" w:cs="宋体"/>
                <w:color w:val="000000"/>
              </w:rPr>
              <w:t xml:space="preserve"> 的比例配备专职卫生技术人员。学生人数不足 </w:t>
            </w:r>
            <w:r>
              <w:rPr>
                <w:rFonts w:hint="eastAsia" w:ascii="Times New Roman" w:hAnsi="Times New Roman" w:cs="宋体"/>
                <w:color w:val="000000"/>
              </w:rPr>
              <w:t>600</w:t>
            </w:r>
            <w:r>
              <w:rPr>
                <w:rFonts w:hint="eastAsia" w:ascii="宋体" w:hAnsi="宋体" w:cs="宋体"/>
                <w:color w:val="000000"/>
              </w:rPr>
              <w:t xml:space="preserve"> 人的学校，配备专职或者兼职保健教师，开展学校卫生工作。专（兼）职保健教师或卫生专业技术人员的学校比例达到 </w:t>
            </w:r>
            <w:r>
              <w:rPr>
                <w:rFonts w:hint="eastAsia" w:ascii="Times New Roman" w:hAnsi="Times New Roman" w:cs="宋体"/>
                <w:color w:val="000000"/>
              </w:rPr>
              <w:t>70</w:t>
            </w:r>
            <w:r>
              <w:rPr>
                <w:rFonts w:hint="eastAsia" w:ascii="宋体" w:hAnsi="宋体" w:cs="宋体"/>
                <w:color w:val="000000"/>
              </w:rPr>
              <w:t>%以上。</w:t>
            </w:r>
          </w:p>
        </w:tc>
        <w:tc>
          <w:tcPr>
            <w:tcW w:w="2044" w:type="dxa"/>
            <w:vAlign w:val="center"/>
          </w:tcPr>
          <w:p>
            <w:pPr>
              <w:spacing w:line="320" w:lineRule="exact"/>
              <w:jc w:val="center"/>
              <w:rPr>
                <w:rFonts w:ascii="宋体" w:hAnsi="宋体" w:cs="宋体"/>
                <w:color w:val="000000"/>
                <w:spacing w:val="-6"/>
              </w:rPr>
            </w:pPr>
            <w:r>
              <w:rPr>
                <w:rFonts w:hint="eastAsia" w:ascii="宋体" w:hAnsi="宋体" w:cs="宋体"/>
                <w:color w:val="000000"/>
                <w:spacing w:val="-6"/>
              </w:rPr>
              <w:t>重点场所卫生和生活饮用水安全工作组</w:t>
            </w:r>
          </w:p>
        </w:tc>
        <w:tc>
          <w:tcPr>
            <w:tcW w:w="2598" w:type="dxa"/>
            <w:vAlign w:val="center"/>
          </w:tcPr>
          <w:p>
            <w:pPr>
              <w:spacing w:line="320" w:lineRule="exact"/>
              <w:rPr>
                <w:rFonts w:ascii="宋体" w:hAnsi="宋体" w:cs="宋体"/>
                <w:color w:val="000000"/>
              </w:rPr>
            </w:pPr>
            <w:r>
              <w:rPr>
                <w:rFonts w:hint="eastAsia" w:ascii="宋体" w:hAnsi="宋体" w:cs="宋体"/>
                <w:color w:val="000000"/>
              </w:rPr>
              <w:t>区教育局、区卫健局、区卫监执法局、各街道办事处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0" w:hRule="atLeast"/>
          <w:jc w:val="center"/>
        </w:trPr>
        <w:tc>
          <w:tcPr>
            <w:tcW w:w="679" w:type="dxa"/>
            <w:vMerge w:val="continue"/>
            <w:vAlign w:val="center"/>
          </w:tcPr>
          <w:p>
            <w:pPr>
              <w:spacing w:line="320" w:lineRule="exact"/>
              <w:jc w:val="center"/>
              <w:rPr>
                <w:rFonts w:ascii="宋体" w:hAnsi="宋体" w:cs="宋体"/>
                <w:color w:val="000000"/>
              </w:rPr>
            </w:pPr>
          </w:p>
        </w:tc>
        <w:tc>
          <w:tcPr>
            <w:tcW w:w="3216" w:type="dxa"/>
            <w:vMerge w:val="continue"/>
            <w:vAlign w:val="center"/>
          </w:tcPr>
          <w:p>
            <w:pPr>
              <w:spacing w:line="320" w:lineRule="exact"/>
              <w:rPr>
                <w:rFonts w:ascii="宋体" w:hAnsi="宋体" w:cs="宋体"/>
                <w:color w:val="000000"/>
              </w:rPr>
            </w:pPr>
          </w:p>
        </w:tc>
        <w:tc>
          <w:tcPr>
            <w:tcW w:w="5862" w:type="dxa"/>
            <w:vAlign w:val="center"/>
          </w:tcPr>
          <w:p>
            <w:pPr>
              <w:spacing w:line="320" w:lineRule="exact"/>
              <w:rPr>
                <w:rFonts w:ascii="宋体" w:hAnsi="宋体" w:cs="宋体"/>
                <w:color w:val="000000"/>
              </w:rPr>
            </w:pPr>
            <w:r>
              <w:rPr>
                <w:rFonts w:hint="eastAsia" w:ascii="Times New Roman" w:hAnsi="Times New Roman" w:cs="宋体"/>
                <w:color w:val="000000"/>
              </w:rPr>
              <w:t>136</w:t>
            </w:r>
            <w:r>
              <w:rPr>
                <w:rFonts w:hint="eastAsia" w:ascii="宋体" w:hAnsi="宋体" w:cs="宋体"/>
                <w:color w:val="000000"/>
              </w:rPr>
              <w:t>.建立区域性中小学生心理辅导中心，每所中小学校至少要配备</w:t>
            </w:r>
            <w:r>
              <w:rPr>
                <w:rFonts w:hint="eastAsia" w:ascii="Times New Roman" w:hAnsi="Times New Roman" w:cs="宋体"/>
                <w:color w:val="000000"/>
              </w:rPr>
              <w:t>1</w:t>
            </w:r>
            <w:r>
              <w:rPr>
                <w:rFonts w:hint="eastAsia" w:ascii="宋体" w:hAnsi="宋体" w:cs="宋体"/>
                <w:color w:val="000000"/>
              </w:rPr>
              <w:t>名专职心理健康教育教师或学校社会工作者，县级教研机构要配备心理教研员。</w:t>
            </w:r>
          </w:p>
        </w:tc>
        <w:tc>
          <w:tcPr>
            <w:tcW w:w="2044" w:type="dxa"/>
            <w:vAlign w:val="center"/>
          </w:tcPr>
          <w:p>
            <w:pPr>
              <w:spacing w:line="320" w:lineRule="exact"/>
              <w:jc w:val="center"/>
              <w:rPr>
                <w:rFonts w:ascii="宋体" w:hAnsi="宋体" w:cs="宋体"/>
                <w:color w:val="000000"/>
                <w:spacing w:val="-6"/>
              </w:rPr>
            </w:pPr>
            <w:r>
              <w:rPr>
                <w:rFonts w:hint="eastAsia" w:ascii="宋体" w:hAnsi="宋体" w:cs="宋体"/>
                <w:color w:val="000000"/>
                <w:spacing w:val="-6"/>
              </w:rPr>
              <w:t>重点场所卫生和生活饮用水安全工作组</w:t>
            </w:r>
          </w:p>
        </w:tc>
        <w:tc>
          <w:tcPr>
            <w:tcW w:w="2598" w:type="dxa"/>
            <w:vAlign w:val="center"/>
          </w:tcPr>
          <w:p>
            <w:pPr>
              <w:spacing w:line="320" w:lineRule="exact"/>
              <w:rPr>
                <w:rFonts w:ascii="宋体" w:hAnsi="宋体" w:cs="宋体"/>
                <w:color w:val="000000"/>
              </w:rPr>
            </w:pPr>
            <w:r>
              <w:rPr>
                <w:rFonts w:hint="eastAsia" w:ascii="宋体" w:hAnsi="宋体" w:cs="宋体"/>
                <w:color w:val="000000"/>
              </w:rPr>
              <w:t>区教育局、区卫健局、区卫监执法局、各街道办事处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363" w:hRule="atLeast"/>
          <w:jc w:val="center"/>
        </w:trPr>
        <w:tc>
          <w:tcPr>
            <w:tcW w:w="679" w:type="dxa"/>
            <w:vMerge w:val="restart"/>
            <w:vAlign w:val="center"/>
          </w:tcPr>
          <w:p>
            <w:pPr>
              <w:spacing w:line="340" w:lineRule="exact"/>
              <w:jc w:val="center"/>
              <w:rPr>
                <w:rFonts w:ascii="宋体" w:hAnsi="宋体" w:cs="宋体"/>
                <w:color w:val="000000"/>
              </w:rPr>
            </w:pPr>
            <w:r>
              <w:rPr>
                <w:rFonts w:hint="eastAsia" w:ascii="宋体" w:hAnsi="宋体" w:cs="宋体"/>
                <w:color w:val="000000"/>
              </w:rPr>
              <w:t>五、重点场所卫生</w:t>
            </w:r>
          </w:p>
        </w:tc>
        <w:tc>
          <w:tcPr>
            <w:tcW w:w="3216" w:type="dxa"/>
            <w:vAlign w:val="center"/>
          </w:tcPr>
          <w:p>
            <w:pPr>
              <w:spacing w:line="340" w:lineRule="exact"/>
              <w:rPr>
                <w:rFonts w:ascii="宋体" w:hAnsi="宋体" w:cs="宋体"/>
                <w:color w:val="000000"/>
              </w:rPr>
            </w:pPr>
            <w:r>
              <w:rPr>
                <w:rFonts w:hint="eastAsia" w:ascii="宋体" w:hAnsi="宋体" w:cs="宋体"/>
                <w:color w:val="000000"/>
              </w:rPr>
              <w:t>（二十九）学校、幼儿园和托育机构的教室、食堂（含饮用水设施）、宿舍、厕所等教学和生活环境符合相关国家卫生标准或规定。学校按照规定设立校医院或卫生室，校医或专（兼）职保健教师配备比率达标，配备专兼职心理健康工作人员。学校传染病防控工作机制健全并严格执行。</w:t>
            </w:r>
          </w:p>
        </w:tc>
        <w:tc>
          <w:tcPr>
            <w:tcW w:w="5862" w:type="dxa"/>
            <w:vAlign w:val="center"/>
          </w:tcPr>
          <w:p>
            <w:pPr>
              <w:spacing w:line="340" w:lineRule="exact"/>
              <w:rPr>
                <w:rFonts w:ascii="宋体" w:hAnsi="宋体" w:cs="宋体"/>
                <w:color w:val="000000"/>
              </w:rPr>
            </w:pPr>
            <w:r>
              <w:rPr>
                <w:rFonts w:hint="eastAsia" w:ascii="Times New Roman" w:hAnsi="Times New Roman" w:cs="宋体"/>
                <w:color w:val="000000"/>
              </w:rPr>
              <w:t>137</w:t>
            </w:r>
            <w:r>
              <w:rPr>
                <w:rFonts w:hint="eastAsia" w:ascii="宋体" w:hAnsi="宋体" w:cs="宋体"/>
                <w:color w:val="000000"/>
              </w:rPr>
              <w:t>.学校在卫生健康行政部门的技术指导下，制定传染病预防控制的应急预案和相关制度，包括：传染病疫情相关突发公共卫生事件的应急预案，传染病疫情相关突发公共卫生事件的报告制度，学生晨检制度，因病缺课登记、追踪制度，复课证明查验制度，学生健康管理制度，学生免疫规划的管理制度，传染病预防控制的健康教育制度，通风、消毒等制度。学校应严格落实各项传染病预防控制制度，并根据传染病预防控制形势及时调整和完善。</w:t>
            </w:r>
          </w:p>
        </w:tc>
        <w:tc>
          <w:tcPr>
            <w:tcW w:w="2044" w:type="dxa"/>
            <w:vAlign w:val="center"/>
          </w:tcPr>
          <w:p>
            <w:pPr>
              <w:spacing w:line="340" w:lineRule="exact"/>
              <w:jc w:val="center"/>
              <w:rPr>
                <w:rFonts w:ascii="宋体" w:hAnsi="宋体" w:cs="宋体"/>
                <w:color w:val="000000"/>
                <w:spacing w:val="-6"/>
              </w:rPr>
            </w:pPr>
            <w:r>
              <w:rPr>
                <w:rFonts w:hint="eastAsia" w:ascii="宋体" w:hAnsi="宋体" w:cs="宋体"/>
                <w:color w:val="000000"/>
                <w:spacing w:val="-6"/>
              </w:rPr>
              <w:t>重点场所卫生和生活饮用水安全工作组</w:t>
            </w:r>
          </w:p>
        </w:tc>
        <w:tc>
          <w:tcPr>
            <w:tcW w:w="2598" w:type="dxa"/>
            <w:vAlign w:val="center"/>
          </w:tcPr>
          <w:p>
            <w:pPr>
              <w:spacing w:line="340" w:lineRule="exact"/>
              <w:rPr>
                <w:rFonts w:ascii="宋体" w:hAnsi="宋体" w:cs="宋体"/>
                <w:color w:val="000000"/>
              </w:rPr>
            </w:pPr>
            <w:r>
              <w:rPr>
                <w:rFonts w:hint="eastAsia" w:ascii="宋体" w:hAnsi="宋体" w:cs="宋体"/>
                <w:color w:val="000000"/>
              </w:rPr>
              <w:t>区教育局、区卫健局、区卫监执法局、区疾控中心、各街道办事处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50" w:hRule="atLeast"/>
          <w:jc w:val="center"/>
        </w:trPr>
        <w:tc>
          <w:tcPr>
            <w:tcW w:w="679" w:type="dxa"/>
            <w:vMerge w:val="continue"/>
            <w:vAlign w:val="center"/>
          </w:tcPr>
          <w:p>
            <w:pPr>
              <w:spacing w:line="340" w:lineRule="exact"/>
              <w:jc w:val="center"/>
              <w:rPr>
                <w:rFonts w:ascii="宋体" w:hAnsi="宋体" w:cs="宋体"/>
                <w:color w:val="000000"/>
              </w:rPr>
            </w:pPr>
          </w:p>
        </w:tc>
        <w:tc>
          <w:tcPr>
            <w:tcW w:w="3216" w:type="dxa"/>
            <w:vMerge w:val="restart"/>
            <w:vAlign w:val="center"/>
          </w:tcPr>
          <w:p>
            <w:pPr>
              <w:spacing w:line="340" w:lineRule="exact"/>
              <w:rPr>
                <w:rFonts w:ascii="宋体" w:hAnsi="宋体" w:cs="宋体"/>
                <w:color w:val="000000"/>
              </w:rPr>
            </w:pPr>
            <w:r>
              <w:rPr>
                <w:rFonts w:hint="eastAsia" w:ascii="宋体" w:hAnsi="宋体" w:cs="宋体"/>
                <w:color w:val="000000"/>
              </w:rPr>
              <w:t xml:space="preserve">（三十）中小学体育与健康课程开课率达标。中小学生每天校内体育活动时间充足。学校眼保健操普及率达标。中小学生近视率、肥胖率逐年下降。近 </w:t>
            </w:r>
            <w:r>
              <w:rPr>
                <w:rFonts w:hint="eastAsia" w:ascii="Times New Roman" w:hAnsi="Times New Roman" w:cs="宋体"/>
                <w:color w:val="000000"/>
              </w:rPr>
              <w:t>3</w:t>
            </w:r>
            <w:r>
              <w:rPr>
                <w:rFonts w:hint="eastAsia" w:ascii="宋体" w:hAnsi="宋体" w:cs="宋体"/>
                <w:color w:val="000000"/>
              </w:rPr>
              <w:t xml:space="preserve"> 年辖区内无重大学校食物中毒事件。</w:t>
            </w:r>
          </w:p>
        </w:tc>
        <w:tc>
          <w:tcPr>
            <w:tcW w:w="5862" w:type="dxa"/>
            <w:vAlign w:val="center"/>
          </w:tcPr>
          <w:p>
            <w:pPr>
              <w:spacing w:line="340" w:lineRule="exact"/>
              <w:rPr>
                <w:rFonts w:ascii="宋体" w:hAnsi="宋体" w:cs="宋体"/>
                <w:color w:val="000000"/>
              </w:rPr>
            </w:pPr>
            <w:r>
              <w:rPr>
                <w:rFonts w:hint="eastAsia" w:ascii="Times New Roman" w:hAnsi="Times New Roman" w:cs="宋体"/>
                <w:color w:val="000000"/>
              </w:rPr>
              <w:t>138</w:t>
            </w:r>
            <w:r>
              <w:rPr>
                <w:rFonts w:hint="eastAsia" w:ascii="宋体" w:hAnsi="宋体" w:cs="宋体"/>
                <w:color w:val="000000"/>
              </w:rPr>
              <w:t>.保障体育与健康教学质量，促进学生全面发展，在基本保障小学</w:t>
            </w:r>
            <w:r>
              <w:rPr>
                <w:rFonts w:hint="eastAsia" w:ascii="Times New Roman" w:hAnsi="Times New Roman" w:cs="宋体"/>
                <w:color w:val="000000"/>
              </w:rPr>
              <w:t>1</w:t>
            </w:r>
            <w:r>
              <w:rPr>
                <w:rFonts w:hint="eastAsia" w:ascii="宋体" w:hAnsi="宋体" w:cs="宋体"/>
                <w:color w:val="000000"/>
              </w:rPr>
              <w:t>-</w:t>
            </w:r>
            <w:r>
              <w:rPr>
                <w:rFonts w:hint="eastAsia" w:ascii="Times New Roman" w:hAnsi="Times New Roman" w:cs="宋体"/>
                <w:color w:val="000000"/>
              </w:rPr>
              <w:t>2</w:t>
            </w:r>
            <w:r>
              <w:rPr>
                <w:rFonts w:hint="eastAsia" w:ascii="宋体" w:hAnsi="宋体" w:cs="宋体"/>
                <w:color w:val="000000"/>
              </w:rPr>
              <w:t>年级每周</w:t>
            </w:r>
            <w:r>
              <w:rPr>
                <w:rFonts w:hint="eastAsia" w:ascii="Times New Roman" w:hAnsi="Times New Roman" w:cs="宋体"/>
                <w:color w:val="000000"/>
              </w:rPr>
              <w:t>4</w:t>
            </w:r>
            <w:r>
              <w:rPr>
                <w:rFonts w:hint="eastAsia" w:ascii="宋体" w:hAnsi="宋体" w:cs="宋体"/>
                <w:color w:val="000000"/>
              </w:rPr>
              <w:t>节体育课，小学</w:t>
            </w:r>
            <w:r>
              <w:rPr>
                <w:rFonts w:hint="eastAsia" w:ascii="Times New Roman" w:hAnsi="Times New Roman" w:cs="宋体"/>
                <w:color w:val="000000"/>
              </w:rPr>
              <w:t>3</w:t>
            </w:r>
            <w:r>
              <w:rPr>
                <w:rFonts w:hint="eastAsia" w:ascii="宋体" w:hAnsi="宋体" w:cs="宋体"/>
                <w:color w:val="000000"/>
              </w:rPr>
              <w:t>年级以上至初中每周</w:t>
            </w:r>
            <w:r>
              <w:rPr>
                <w:rFonts w:hint="eastAsia" w:ascii="Times New Roman" w:hAnsi="Times New Roman" w:cs="宋体"/>
                <w:color w:val="000000"/>
              </w:rPr>
              <w:t>3</w:t>
            </w:r>
            <w:r>
              <w:rPr>
                <w:rFonts w:hint="eastAsia" w:ascii="宋体" w:hAnsi="宋体" w:cs="宋体"/>
                <w:color w:val="000000"/>
              </w:rPr>
              <w:t>节体育课，高中每周</w:t>
            </w:r>
            <w:r>
              <w:rPr>
                <w:rFonts w:hint="eastAsia" w:ascii="Times New Roman" w:hAnsi="Times New Roman" w:cs="宋体"/>
                <w:color w:val="000000"/>
              </w:rPr>
              <w:t>2</w:t>
            </w:r>
            <w:r>
              <w:rPr>
                <w:rFonts w:hint="eastAsia" w:ascii="宋体" w:hAnsi="宋体" w:cs="宋体"/>
                <w:color w:val="000000"/>
              </w:rPr>
              <w:t>节体育课的基础上，鼓励中小学各学段根据学校实际适当增加每周体育课时，义务教育阶段可每天</w:t>
            </w:r>
            <w:r>
              <w:rPr>
                <w:rFonts w:hint="eastAsia" w:ascii="Times New Roman" w:hAnsi="Times New Roman" w:cs="宋体"/>
                <w:color w:val="000000"/>
              </w:rPr>
              <w:t>1</w:t>
            </w:r>
            <w:r>
              <w:rPr>
                <w:rFonts w:hint="eastAsia" w:ascii="宋体" w:hAnsi="宋体" w:cs="宋体"/>
                <w:color w:val="000000"/>
              </w:rPr>
              <w:t>节体育课，高中阶段可每周</w:t>
            </w:r>
            <w:r>
              <w:rPr>
                <w:rFonts w:hint="eastAsia" w:ascii="Times New Roman" w:hAnsi="Times New Roman" w:cs="宋体"/>
                <w:color w:val="000000"/>
              </w:rPr>
              <w:t>3</w:t>
            </w:r>
            <w:r>
              <w:rPr>
                <w:rFonts w:hint="eastAsia" w:ascii="宋体" w:hAnsi="宋体" w:cs="宋体"/>
                <w:color w:val="000000"/>
              </w:rPr>
              <w:t>节体育课以上。中小学校每学期应在体育与健康课程总课时中安排</w:t>
            </w:r>
            <w:r>
              <w:rPr>
                <w:rFonts w:hint="eastAsia" w:ascii="Times New Roman" w:hAnsi="Times New Roman" w:cs="宋体"/>
                <w:color w:val="000000"/>
              </w:rPr>
              <w:t>4</w:t>
            </w:r>
            <w:r>
              <w:rPr>
                <w:rFonts w:hint="eastAsia" w:ascii="宋体" w:hAnsi="宋体" w:cs="宋体"/>
                <w:color w:val="000000"/>
              </w:rPr>
              <w:t>个健康教育课时。中小学体育与健康课程开课率达到</w:t>
            </w:r>
            <w:r>
              <w:rPr>
                <w:rFonts w:hint="eastAsia" w:ascii="Times New Roman" w:hAnsi="Times New Roman" w:cs="宋体"/>
                <w:color w:val="000000"/>
              </w:rPr>
              <w:t>100</w:t>
            </w:r>
            <w:r>
              <w:rPr>
                <w:rFonts w:hint="eastAsia" w:ascii="宋体" w:hAnsi="宋体" w:cs="宋体"/>
                <w:color w:val="000000"/>
              </w:rPr>
              <w:t>%。</w:t>
            </w:r>
          </w:p>
        </w:tc>
        <w:tc>
          <w:tcPr>
            <w:tcW w:w="2044" w:type="dxa"/>
            <w:vAlign w:val="center"/>
          </w:tcPr>
          <w:p>
            <w:pPr>
              <w:spacing w:line="340" w:lineRule="exact"/>
              <w:jc w:val="center"/>
              <w:rPr>
                <w:rFonts w:ascii="宋体" w:hAnsi="宋体" w:cs="宋体"/>
                <w:color w:val="000000"/>
                <w:spacing w:val="-6"/>
              </w:rPr>
            </w:pPr>
            <w:r>
              <w:rPr>
                <w:rFonts w:hint="eastAsia" w:ascii="宋体" w:hAnsi="宋体" w:cs="宋体"/>
                <w:color w:val="000000"/>
                <w:spacing w:val="-6"/>
              </w:rPr>
              <w:t>重点场所卫生和生活饮用水安全工作组</w:t>
            </w:r>
          </w:p>
        </w:tc>
        <w:tc>
          <w:tcPr>
            <w:tcW w:w="2598" w:type="dxa"/>
            <w:vAlign w:val="center"/>
          </w:tcPr>
          <w:p>
            <w:pPr>
              <w:spacing w:line="340" w:lineRule="exact"/>
              <w:rPr>
                <w:rFonts w:ascii="宋体" w:hAnsi="宋体" w:cs="宋体"/>
                <w:color w:val="000000"/>
              </w:rPr>
            </w:pPr>
            <w:r>
              <w:rPr>
                <w:rFonts w:hint="eastAsia" w:ascii="宋体" w:hAnsi="宋体" w:cs="宋体"/>
                <w:color w:val="000000"/>
              </w:rPr>
              <w:t>区教育局、区卫健局、区卫监执法局、各街道办事处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9" w:hRule="atLeast"/>
          <w:jc w:val="center"/>
        </w:trPr>
        <w:tc>
          <w:tcPr>
            <w:tcW w:w="679" w:type="dxa"/>
            <w:vMerge w:val="continue"/>
            <w:vAlign w:val="center"/>
          </w:tcPr>
          <w:p>
            <w:pPr>
              <w:spacing w:line="340" w:lineRule="exact"/>
              <w:jc w:val="center"/>
              <w:rPr>
                <w:rFonts w:ascii="宋体" w:hAnsi="宋体" w:cs="宋体"/>
                <w:color w:val="000000"/>
              </w:rPr>
            </w:pPr>
          </w:p>
        </w:tc>
        <w:tc>
          <w:tcPr>
            <w:tcW w:w="3216" w:type="dxa"/>
            <w:vMerge w:val="continue"/>
            <w:vAlign w:val="center"/>
          </w:tcPr>
          <w:p>
            <w:pPr>
              <w:spacing w:line="340" w:lineRule="exact"/>
              <w:rPr>
                <w:rFonts w:ascii="宋体" w:hAnsi="宋体" w:cs="宋体"/>
                <w:color w:val="000000"/>
              </w:rPr>
            </w:pPr>
          </w:p>
        </w:tc>
        <w:tc>
          <w:tcPr>
            <w:tcW w:w="5862" w:type="dxa"/>
            <w:vAlign w:val="center"/>
          </w:tcPr>
          <w:p>
            <w:pPr>
              <w:spacing w:line="340" w:lineRule="exact"/>
              <w:rPr>
                <w:rFonts w:ascii="宋体" w:hAnsi="宋体" w:cs="宋体"/>
                <w:color w:val="000000"/>
              </w:rPr>
            </w:pPr>
            <w:r>
              <w:rPr>
                <w:rFonts w:hint="eastAsia" w:ascii="Times New Roman" w:hAnsi="Times New Roman" w:cs="宋体"/>
                <w:color w:val="000000"/>
              </w:rPr>
              <w:t>139</w:t>
            </w:r>
            <w:r>
              <w:rPr>
                <w:rFonts w:hint="eastAsia" w:ascii="宋体" w:hAnsi="宋体" w:cs="宋体"/>
                <w:color w:val="000000"/>
              </w:rPr>
              <w:t>.中小学校组织全体学生每天上下午各做</w:t>
            </w:r>
            <w:r>
              <w:rPr>
                <w:rFonts w:hint="eastAsia" w:ascii="Times New Roman" w:hAnsi="Times New Roman" w:cs="宋体"/>
                <w:color w:val="000000"/>
              </w:rPr>
              <w:t>1</w:t>
            </w:r>
            <w:r>
              <w:rPr>
                <w:rFonts w:hint="eastAsia" w:ascii="宋体" w:hAnsi="宋体" w:cs="宋体"/>
                <w:color w:val="000000"/>
              </w:rPr>
              <w:t>次眼保健操，学校眼保健操普及率达到</w:t>
            </w:r>
            <w:r>
              <w:rPr>
                <w:rFonts w:hint="eastAsia" w:ascii="Times New Roman" w:hAnsi="Times New Roman" w:cs="宋体"/>
                <w:color w:val="000000"/>
              </w:rPr>
              <w:t>100</w:t>
            </w:r>
            <w:r>
              <w:rPr>
                <w:rFonts w:hint="eastAsia" w:ascii="宋体" w:hAnsi="宋体" w:cs="宋体"/>
                <w:color w:val="000000"/>
              </w:rPr>
              <w:t>%。</w:t>
            </w:r>
          </w:p>
        </w:tc>
        <w:tc>
          <w:tcPr>
            <w:tcW w:w="2044" w:type="dxa"/>
            <w:vAlign w:val="center"/>
          </w:tcPr>
          <w:p>
            <w:pPr>
              <w:spacing w:line="340" w:lineRule="exact"/>
              <w:jc w:val="center"/>
              <w:rPr>
                <w:rFonts w:ascii="宋体" w:hAnsi="宋体" w:cs="宋体"/>
                <w:color w:val="000000"/>
                <w:spacing w:val="-6"/>
              </w:rPr>
            </w:pPr>
            <w:r>
              <w:rPr>
                <w:rFonts w:hint="eastAsia" w:ascii="宋体" w:hAnsi="宋体" w:cs="宋体"/>
                <w:color w:val="000000"/>
                <w:spacing w:val="-6"/>
              </w:rPr>
              <w:t>重点场所卫生和生活饮用水安全工作组</w:t>
            </w:r>
          </w:p>
        </w:tc>
        <w:tc>
          <w:tcPr>
            <w:tcW w:w="2598" w:type="dxa"/>
            <w:vAlign w:val="center"/>
          </w:tcPr>
          <w:p>
            <w:pPr>
              <w:spacing w:line="340" w:lineRule="exact"/>
              <w:rPr>
                <w:rFonts w:ascii="宋体" w:hAnsi="宋体" w:cs="宋体"/>
                <w:color w:val="000000"/>
              </w:rPr>
            </w:pPr>
            <w:r>
              <w:rPr>
                <w:rFonts w:hint="eastAsia" w:ascii="宋体" w:hAnsi="宋体" w:cs="宋体"/>
                <w:color w:val="000000"/>
              </w:rPr>
              <w:t>区教育局、区卫健局、区卫监执法局、各街道办事处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30" w:hRule="atLeast"/>
          <w:jc w:val="center"/>
        </w:trPr>
        <w:tc>
          <w:tcPr>
            <w:tcW w:w="679" w:type="dxa"/>
            <w:vMerge w:val="continue"/>
            <w:vAlign w:val="center"/>
          </w:tcPr>
          <w:p>
            <w:pPr>
              <w:spacing w:line="340" w:lineRule="exact"/>
              <w:jc w:val="center"/>
              <w:rPr>
                <w:rFonts w:ascii="宋体" w:hAnsi="宋体" w:cs="宋体"/>
                <w:color w:val="000000"/>
              </w:rPr>
            </w:pPr>
          </w:p>
        </w:tc>
        <w:tc>
          <w:tcPr>
            <w:tcW w:w="3216" w:type="dxa"/>
            <w:vMerge w:val="continue"/>
            <w:vAlign w:val="center"/>
          </w:tcPr>
          <w:p>
            <w:pPr>
              <w:spacing w:line="340" w:lineRule="exact"/>
              <w:rPr>
                <w:rFonts w:ascii="宋体" w:hAnsi="宋体" w:cs="宋体"/>
                <w:color w:val="000000"/>
              </w:rPr>
            </w:pPr>
          </w:p>
        </w:tc>
        <w:tc>
          <w:tcPr>
            <w:tcW w:w="5862" w:type="dxa"/>
            <w:vAlign w:val="center"/>
          </w:tcPr>
          <w:p>
            <w:pPr>
              <w:spacing w:line="340" w:lineRule="exact"/>
              <w:rPr>
                <w:rFonts w:ascii="宋体" w:hAnsi="宋体" w:cs="宋体"/>
                <w:color w:val="000000"/>
              </w:rPr>
            </w:pPr>
            <w:r>
              <w:rPr>
                <w:rFonts w:hint="eastAsia" w:ascii="Times New Roman" w:hAnsi="Times New Roman" w:cs="宋体"/>
                <w:color w:val="000000"/>
              </w:rPr>
              <w:t>140</w:t>
            </w:r>
            <w:r>
              <w:rPr>
                <w:rFonts w:hint="eastAsia" w:ascii="宋体" w:hAnsi="宋体" w:cs="宋体"/>
                <w:color w:val="000000"/>
              </w:rPr>
              <w:t>.辖区内儿童青少年总体近视率和新发近视率明显下降，总体近视率力争在上一年基础上降低</w:t>
            </w:r>
            <w:r>
              <w:rPr>
                <w:rFonts w:hint="eastAsia" w:ascii="Times New Roman" w:hAnsi="Times New Roman" w:cs="宋体"/>
                <w:color w:val="000000"/>
              </w:rPr>
              <w:t>0</w:t>
            </w:r>
            <w:r>
              <w:rPr>
                <w:rFonts w:hint="eastAsia" w:ascii="宋体" w:hAnsi="宋体" w:cs="宋体"/>
                <w:color w:val="000000"/>
              </w:rPr>
              <w:t>.</w:t>
            </w:r>
            <w:r>
              <w:rPr>
                <w:rFonts w:hint="eastAsia" w:ascii="Times New Roman" w:hAnsi="Times New Roman" w:cs="宋体"/>
                <w:color w:val="000000"/>
              </w:rPr>
              <w:t>5</w:t>
            </w:r>
            <w:r>
              <w:rPr>
                <w:rFonts w:hint="eastAsia" w:ascii="宋体" w:hAnsi="宋体" w:cs="宋体"/>
                <w:color w:val="000000"/>
              </w:rPr>
              <w:t>个百分点以上。</w:t>
            </w:r>
          </w:p>
        </w:tc>
        <w:tc>
          <w:tcPr>
            <w:tcW w:w="2044" w:type="dxa"/>
            <w:vAlign w:val="center"/>
          </w:tcPr>
          <w:p>
            <w:pPr>
              <w:spacing w:line="340" w:lineRule="exact"/>
              <w:jc w:val="center"/>
              <w:rPr>
                <w:rFonts w:ascii="宋体" w:hAnsi="宋体" w:cs="宋体"/>
                <w:color w:val="000000"/>
                <w:spacing w:val="-6"/>
              </w:rPr>
            </w:pPr>
            <w:r>
              <w:rPr>
                <w:rFonts w:hint="eastAsia" w:ascii="宋体" w:hAnsi="宋体" w:cs="宋体"/>
                <w:color w:val="000000"/>
                <w:spacing w:val="-6"/>
              </w:rPr>
              <w:t>重点场所卫生和生活饮用水安全工作组</w:t>
            </w:r>
          </w:p>
        </w:tc>
        <w:tc>
          <w:tcPr>
            <w:tcW w:w="2598" w:type="dxa"/>
            <w:vAlign w:val="center"/>
          </w:tcPr>
          <w:p>
            <w:pPr>
              <w:spacing w:line="340" w:lineRule="exact"/>
              <w:rPr>
                <w:rFonts w:ascii="宋体" w:hAnsi="宋体" w:cs="宋体"/>
                <w:color w:val="000000"/>
              </w:rPr>
            </w:pPr>
            <w:r>
              <w:rPr>
                <w:rFonts w:hint="eastAsia" w:ascii="宋体" w:hAnsi="宋体" w:cs="宋体"/>
                <w:color w:val="000000"/>
              </w:rPr>
              <w:t>区教育局、区卫健局、区卫监执法局、各街道办事处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atLeast"/>
          <w:jc w:val="center"/>
        </w:trPr>
        <w:tc>
          <w:tcPr>
            <w:tcW w:w="679" w:type="dxa"/>
            <w:vMerge w:val="restart"/>
            <w:vAlign w:val="center"/>
          </w:tcPr>
          <w:p>
            <w:pPr>
              <w:spacing w:line="320" w:lineRule="exact"/>
              <w:jc w:val="center"/>
              <w:rPr>
                <w:rFonts w:ascii="宋体" w:hAnsi="宋体" w:cs="宋体"/>
                <w:color w:val="000000"/>
              </w:rPr>
            </w:pPr>
            <w:r>
              <w:rPr>
                <w:rFonts w:hint="eastAsia" w:ascii="宋体" w:hAnsi="宋体" w:cs="宋体"/>
                <w:color w:val="000000"/>
              </w:rPr>
              <w:t>五、重点场所卫生</w:t>
            </w:r>
          </w:p>
        </w:tc>
        <w:tc>
          <w:tcPr>
            <w:tcW w:w="3216" w:type="dxa"/>
            <w:vMerge w:val="restart"/>
            <w:vAlign w:val="center"/>
          </w:tcPr>
          <w:p>
            <w:pPr>
              <w:spacing w:line="320" w:lineRule="exact"/>
              <w:rPr>
                <w:rFonts w:ascii="宋体" w:hAnsi="宋体" w:cs="宋体"/>
                <w:color w:val="000000"/>
              </w:rPr>
            </w:pPr>
            <w:r>
              <w:rPr>
                <w:rFonts w:hint="eastAsia" w:ascii="宋体" w:hAnsi="宋体" w:cs="宋体"/>
                <w:color w:val="000000"/>
              </w:rPr>
              <w:t xml:space="preserve">（三十）中小学体育与健康课程开课率达标。中小学生每天校内体育活动时间充足。学校眼保健操普及率达标。中小学生近视率、肥胖率逐年下降。近 </w:t>
            </w:r>
            <w:r>
              <w:rPr>
                <w:rFonts w:hint="eastAsia" w:ascii="Times New Roman" w:hAnsi="Times New Roman" w:cs="宋体"/>
                <w:color w:val="000000"/>
              </w:rPr>
              <w:t>3</w:t>
            </w:r>
            <w:r>
              <w:rPr>
                <w:rFonts w:hint="eastAsia" w:ascii="宋体" w:hAnsi="宋体" w:cs="宋体"/>
                <w:color w:val="000000"/>
              </w:rPr>
              <w:t xml:space="preserve"> 年辖区内无重大学校食物中毒事件。</w:t>
            </w:r>
          </w:p>
        </w:tc>
        <w:tc>
          <w:tcPr>
            <w:tcW w:w="5862" w:type="dxa"/>
            <w:vAlign w:val="center"/>
          </w:tcPr>
          <w:p>
            <w:pPr>
              <w:spacing w:line="320" w:lineRule="exact"/>
              <w:rPr>
                <w:rFonts w:ascii="宋体" w:hAnsi="宋体" w:cs="宋体"/>
                <w:color w:val="000000"/>
              </w:rPr>
            </w:pPr>
            <w:r>
              <w:rPr>
                <w:rFonts w:hint="eastAsia" w:ascii="Times New Roman" w:hAnsi="Times New Roman" w:cs="宋体"/>
                <w:color w:val="000000"/>
              </w:rPr>
              <w:t>141</w:t>
            </w:r>
            <w:r>
              <w:rPr>
                <w:rFonts w:hint="eastAsia" w:ascii="宋体" w:hAnsi="宋体" w:cs="宋体"/>
                <w:color w:val="000000"/>
              </w:rPr>
              <w:t>.根据各地儿童青少年超重肥胖率现状，以</w:t>
            </w:r>
            <w:r>
              <w:rPr>
                <w:rFonts w:hint="eastAsia" w:ascii="Times New Roman" w:hAnsi="Times New Roman" w:cs="宋体"/>
                <w:color w:val="000000"/>
              </w:rPr>
              <w:t>2002</w:t>
            </w:r>
            <w:r>
              <w:rPr>
                <w:rFonts w:hint="eastAsia" w:ascii="宋体" w:hAnsi="宋体" w:cs="宋体"/>
                <w:color w:val="000000"/>
              </w:rPr>
              <w:t>-</w:t>
            </w:r>
            <w:r>
              <w:rPr>
                <w:rFonts w:hint="eastAsia" w:ascii="Times New Roman" w:hAnsi="Times New Roman" w:cs="宋体"/>
                <w:color w:val="000000"/>
              </w:rPr>
              <w:t>2017</w:t>
            </w:r>
            <w:r>
              <w:rPr>
                <w:rFonts w:hint="eastAsia" w:ascii="宋体" w:hAnsi="宋体" w:cs="宋体"/>
                <w:color w:val="000000"/>
              </w:rPr>
              <w:t>年超重率和肥胖率年均增幅为基线，</w:t>
            </w:r>
            <w:r>
              <w:rPr>
                <w:rFonts w:hint="eastAsia" w:ascii="Times New Roman" w:hAnsi="Times New Roman" w:cs="宋体"/>
                <w:color w:val="000000"/>
              </w:rPr>
              <w:t>2020</w:t>
            </w:r>
            <w:r>
              <w:rPr>
                <w:rFonts w:hint="eastAsia" w:ascii="宋体" w:hAnsi="宋体" w:cs="宋体"/>
                <w:color w:val="000000"/>
              </w:rPr>
              <w:t>-</w:t>
            </w:r>
            <w:r>
              <w:rPr>
                <w:rFonts w:hint="eastAsia" w:ascii="Times New Roman" w:hAnsi="Times New Roman" w:cs="宋体"/>
                <w:color w:val="000000"/>
              </w:rPr>
              <w:t>2030</w:t>
            </w:r>
            <w:r>
              <w:rPr>
                <w:rFonts w:hint="eastAsia" w:ascii="宋体" w:hAnsi="宋体" w:cs="宋体"/>
                <w:color w:val="000000"/>
              </w:rPr>
              <w:t>年，儿童青少年超重率和肥胖率年均增幅在基线基础上下降</w:t>
            </w:r>
            <w:r>
              <w:rPr>
                <w:rFonts w:hint="eastAsia" w:ascii="Times New Roman" w:hAnsi="Times New Roman" w:cs="宋体"/>
                <w:color w:val="000000"/>
              </w:rPr>
              <w:t>70</w:t>
            </w:r>
            <w:r>
              <w:rPr>
                <w:rFonts w:hint="eastAsia" w:ascii="宋体" w:hAnsi="宋体" w:cs="宋体"/>
                <w:color w:val="000000"/>
              </w:rPr>
              <w:t>%。</w:t>
            </w:r>
          </w:p>
        </w:tc>
        <w:tc>
          <w:tcPr>
            <w:tcW w:w="2044" w:type="dxa"/>
            <w:vAlign w:val="center"/>
          </w:tcPr>
          <w:p>
            <w:pPr>
              <w:spacing w:line="320" w:lineRule="exact"/>
              <w:jc w:val="center"/>
              <w:rPr>
                <w:rFonts w:ascii="宋体" w:hAnsi="宋体" w:cs="宋体"/>
                <w:color w:val="000000"/>
                <w:spacing w:val="-6"/>
              </w:rPr>
            </w:pPr>
            <w:r>
              <w:rPr>
                <w:rFonts w:hint="eastAsia" w:ascii="宋体" w:hAnsi="宋体" w:cs="宋体"/>
                <w:color w:val="000000"/>
                <w:spacing w:val="-6"/>
              </w:rPr>
              <w:t>重点场所卫生和生活饮用水安全工作组</w:t>
            </w:r>
          </w:p>
        </w:tc>
        <w:tc>
          <w:tcPr>
            <w:tcW w:w="2598" w:type="dxa"/>
            <w:vAlign w:val="center"/>
          </w:tcPr>
          <w:p>
            <w:pPr>
              <w:spacing w:line="320" w:lineRule="exact"/>
              <w:rPr>
                <w:rFonts w:ascii="宋体" w:hAnsi="宋体" w:cs="宋体"/>
                <w:color w:val="000000"/>
              </w:rPr>
            </w:pPr>
            <w:r>
              <w:rPr>
                <w:rFonts w:hint="eastAsia" w:ascii="宋体" w:hAnsi="宋体" w:cs="宋体"/>
                <w:color w:val="000000"/>
              </w:rPr>
              <w:t>区教育局、区卫健局、区卫监执法局、各街道办事处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atLeast"/>
          <w:jc w:val="center"/>
        </w:trPr>
        <w:tc>
          <w:tcPr>
            <w:tcW w:w="679" w:type="dxa"/>
            <w:vMerge w:val="continue"/>
            <w:vAlign w:val="center"/>
          </w:tcPr>
          <w:p>
            <w:pPr>
              <w:spacing w:line="320" w:lineRule="exact"/>
              <w:jc w:val="center"/>
              <w:rPr>
                <w:rFonts w:ascii="宋体" w:hAnsi="宋体" w:cs="宋体"/>
                <w:color w:val="000000"/>
              </w:rPr>
            </w:pPr>
          </w:p>
        </w:tc>
        <w:tc>
          <w:tcPr>
            <w:tcW w:w="3216" w:type="dxa"/>
            <w:vMerge w:val="continue"/>
            <w:vAlign w:val="center"/>
          </w:tcPr>
          <w:p>
            <w:pPr>
              <w:spacing w:line="320" w:lineRule="exact"/>
              <w:rPr>
                <w:rFonts w:ascii="宋体" w:hAnsi="宋体" w:cs="宋体"/>
                <w:color w:val="000000"/>
              </w:rPr>
            </w:pPr>
          </w:p>
        </w:tc>
        <w:tc>
          <w:tcPr>
            <w:tcW w:w="5862" w:type="dxa"/>
            <w:vAlign w:val="center"/>
          </w:tcPr>
          <w:p>
            <w:pPr>
              <w:spacing w:line="320" w:lineRule="exact"/>
              <w:rPr>
                <w:rFonts w:ascii="宋体" w:hAnsi="宋体" w:cs="宋体"/>
                <w:color w:val="000000"/>
              </w:rPr>
            </w:pPr>
            <w:r>
              <w:rPr>
                <w:rFonts w:hint="eastAsia" w:ascii="Times New Roman" w:hAnsi="Times New Roman" w:cs="宋体"/>
                <w:color w:val="000000"/>
              </w:rPr>
              <w:t>142</w:t>
            </w:r>
            <w:r>
              <w:rPr>
                <w:rFonts w:hint="eastAsia" w:ascii="宋体" w:hAnsi="宋体" w:cs="宋体"/>
                <w:color w:val="000000"/>
              </w:rPr>
              <w:t>.近</w:t>
            </w:r>
            <w:r>
              <w:rPr>
                <w:rFonts w:hint="eastAsia" w:ascii="Times New Roman" w:hAnsi="Times New Roman" w:cs="宋体"/>
                <w:color w:val="000000"/>
              </w:rPr>
              <w:t>3</w:t>
            </w:r>
            <w:r>
              <w:rPr>
                <w:rFonts w:hint="eastAsia" w:ascii="宋体" w:hAnsi="宋体" w:cs="宋体"/>
                <w:color w:val="000000"/>
              </w:rPr>
              <w:t>年辖区内未发生重大学校食物中毒事件。</w:t>
            </w:r>
          </w:p>
        </w:tc>
        <w:tc>
          <w:tcPr>
            <w:tcW w:w="2044" w:type="dxa"/>
            <w:vAlign w:val="center"/>
          </w:tcPr>
          <w:p>
            <w:pPr>
              <w:spacing w:line="320" w:lineRule="exact"/>
              <w:jc w:val="center"/>
              <w:rPr>
                <w:rFonts w:ascii="宋体" w:hAnsi="宋体" w:cs="宋体"/>
                <w:color w:val="000000"/>
                <w:spacing w:val="-6"/>
              </w:rPr>
            </w:pPr>
            <w:r>
              <w:rPr>
                <w:rFonts w:hint="eastAsia" w:ascii="宋体" w:hAnsi="宋体" w:cs="宋体"/>
                <w:color w:val="000000"/>
                <w:spacing w:val="-6"/>
              </w:rPr>
              <w:t>重点场所卫生和生活饮用水安全工作组</w:t>
            </w:r>
          </w:p>
        </w:tc>
        <w:tc>
          <w:tcPr>
            <w:tcW w:w="2598" w:type="dxa"/>
            <w:vAlign w:val="center"/>
          </w:tcPr>
          <w:p>
            <w:pPr>
              <w:spacing w:line="320" w:lineRule="exact"/>
              <w:rPr>
                <w:rFonts w:ascii="宋体" w:hAnsi="宋体" w:cs="宋体"/>
                <w:color w:val="000000"/>
              </w:rPr>
            </w:pPr>
            <w:r>
              <w:rPr>
                <w:rFonts w:hint="eastAsia" w:ascii="宋体" w:hAnsi="宋体" w:cs="宋体"/>
                <w:color w:val="000000"/>
              </w:rPr>
              <w:t>区教育局、区市场监督管理局、区卫监执法局、各街道办事处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atLeast"/>
          <w:jc w:val="center"/>
        </w:trPr>
        <w:tc>
          <w:tcPr>
            <w:tcW w:w="679" w:type="dxa"/>
            <w:vMerge w:val="continue"/>
            <w:vAlign w:val="center"/>
          </w:tcPr>
          <w:p>
            <w:pPr>
              <w:spacing w:line="320" w:lineRule="exact"/>
              <w:jc w:val="center"/>
              <w:rPr>
                <w:rFonts w:ascii="宋体" w:hAnsi="宋体" w:cs="宋体"/>
                <w:color w:val="000000"/>
              </w:rPr>
            </w:pPr>
          </w:p>
        </w:tc>
        <w:tc>
          <w:tcPr>
            <w:tcW w:w="3216" w:type="dxa"/>
            <w:vMerge w:val="restart"/>
            <w:vAlign w:val="center"/>
          </w:tcPr>
          <w:p>
            <w:pPr>
              <w:spacing w:line="320" w:lineRule="exact"/>
              <w:rPr>
                <w:rFonts w:ascii="宋体" w:hAnsi="宋体" w:cs="宋体"/>
                <w:color w:val="000000"/>
              </w:rPr>
            </w:pPr>
            <w:r>
              <w:rPr>
                <w:rFonts w:hint="eastAsia" w:ascii="宋体" w:hAnsi="宋体" w:cs="宋体"/>
                <w:color w:val="000000"/>
              </w:rPr>
              <w:t xml:space="preserve">（三十一）辖区内存在职业病目录所列职业病危害因素的企业职业病危害项目及时申报。对接触职业病危害的劳动者依法进行职业健康检查。近 </w:t>
            </w:r>
            <w:r>
              <w:rPr>
                <w:rFonts w:hint="eastAsia" w:ascii="Times New Roman" w:hAnsi="Times New Roman" w:cs="宋体"/>
                <w:color w:val="000000"/>
              </w:rPr>
              <w:t>3</w:t>
            </w:r>
            <w:r>
              <w:rPr>
                <w:rFonts w:hint="eastAsia" w:ascii="宋体" w:hAnsi="宋体" w:cs="宋体"/>
                <w:color w:val="000000"/>
              </w:rPr>
              <w:t xml:space="preserve"> 年辖区内未发生重大职业病危害事故。</w:t>
            </w:r>
          </w:p>
        </w:tc>
        <w:tc>
          <w:tcPr>
            <w:tcW w:w="5862" w:type="dxa"/>
            <w:vAlign w:val="center"/>
          </w:tcPr>
          <w:p>
            <w:pPr>
              <w:spacing w:line="320" w:lineRule="exact"/>
              <w:rPr>
                <w:rFonts w:ascii="宋体" w:hAnsi="宋体" w:cs="宋体"/>
                <w:color w:val="000000"/>
              </w:rPr>
            </w:pPr>
            <w:r>
              <w:rPr>
                <w:rFonts w:hint="eastAsia" w:ascii="Times New Roman" w:hAnsi="Times New Roman" w:cs="宋体"/>
                <w:color w:val="000000"/>
              </w:rPr>
              <w:t>143</w:t>
            </w:r>
            <w:r>
              <w:rPr>
                <w:rFonts w:hint="eastAsia" w:ascii="宋体" w:hAnsi="宋体" w:cs="宋体"/>
                <w:color w:val="000000"/>
              </w:rPr>
              <w:t>.按照国家公布的职业病危害因素目录明确职业病目录。</w:t>
            </w:r>
          </w:p>
        </w:tc>
        <w:tc>
          <w:tcPr>
            <w:tcW w:w="2044" w:type="dxa"/>
            <w:vAlign w:val="center"/>
          </w:tcPr>
          <w:p>
            <w:pPr>
              <w:spacing w:line="320" w:lineRule="exact"/>
              <w:jc w:val="center"/>
              <w:rPr>
                <w:rFonts w:ascii="宋体" w:hAnsi="宋体" w:cs="宋体"/>
                <w:color w:val="000000"/>
                <w:spacing w:val="-6"/>
              </w:rPr>
            </w:pPr>
            <w:r>
              <w:rPr>
                <w:rFonts w:hint="eastAsia" w:ascii="宋体" w:hAnsi="宋体" w:cs="宋体"/>
                <w:color w:val="000000"/>
                <w:spacing w:val="-6"/>
              </w:rPr>
              <w:t>重点场所卫生和生活饮用水安全工作组</w:t>
            </w:r>
          </w:p>
        </w:tc>
        <w:tc>
          <w:tcPr>
            <w:tcW w:w="2598" w:type="dxa"/>
            <w:vAlign w:val="center"/>
          </w:tcPr>
          <w:p>
            <w:pPr>
              <w:spacing w:line="320" w:lineRule="exact"/>
              <w:rPr>
                <w:rFonts w:ascii="宋体" w:hAnsi="宋体" w:cs="宋体"/>
                <w:color w:val="000000"/>
              </w:rPr>
            </w:pPr>
            <w:r>
              <w:rPr>
                <w:rFonts w:hint="eastAsia" w:ascii="宋体" w:hAnsi="宋体" w:cs="宋体"/>
                <w:color w:val="000000"/>
              </w:rPr>
              <w:t>区卫生健康局、区城管局、区卫监执法局、各街道办事处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10" w:hRule="atLeast"/>
          <w:jc w:val="center"/>
        </w:trPr>
        <w:tc>
          <w:tcPr>
            <w:tcW w:w="679" w:type="dxa"/>
            <w:vMerge w:val="continue"/>
            <w:vAlign w:val="center"/>
          </w:tcPr>
          <w:p>
            <w:pPr>
              <w:spacing w:line="320" w:lineRule="exact"/>
              <w:jc w:val="center"/>
              <w:rPr>
                <w:rFonts w:ascii="宋体" w:hAnsi="宋体" w:cs="宋体"/>
                <w:color w:val="000000"/>
              </w:rPr>
            </w:pPr>
          </w:p>
        </w:tc>
        <w:tc>
          <w:tcPr>
            <w:tcW w:w="3216" w:type="dxa"/>
            <w:vMerge w:val="continue"/>
            <w:vAlign w:val="center"/>
          </w:tcPr>
          <w:p>
            <w:pPr>
              <w:spacing w:line="320" w:lineRule="exact"/>
              <w:rPr>
                <w:rFonts w:ascii="宋体" w:hAnsi="宋体" w:cs="宋体"/>
                <w:color w:val="000000"/>
              </w:rPr>
            </w:pPr>
          </w:p>
        </w:tc>
        <w:tc>
          <w:tcPr>
            <w:tcW w:w="5862" w:type="dxa"/>
            <w:vAlign w:val="center"/>
          </w:tcPr>
          <w:p>
            <w:pPr>
              <w:spacing w:line="320" w:lineRule="exact"/>
              <w:rPr>
                <w:rFonts w:ascii="宋体" w:hAnsi="宋体" w:cs="宋体"/>
                <w:color w:val="000000"/>
              </w:rPr>
            </w:pPr>
            <w:r>
              <w:rPr>
                <w:rFonts w:hint="eastAsia" w:ascii="Times New Roman" w:hAnsi="Times New Roman" w:cs="宋体"/>
                <w:color w:val="000000"/>
              </w:rPr>
              <w:t>144</w:t>
            </w:r>
            <w:r>
              <w:rPr>
                <w:rFonts w:hint="eastAsia" w:ascii="宋体" w:hAnsi="宋体" w:cs="宋体"/>
                <w:color w:val="000000"/>
              </w:rPr>
              <w:t>.辖区内工作场所存在职业病危害因素的用人单位，根据职业病危害因素目录，对目录所列职业病危害项目，及时、如实地向卫生健康行政部门申报，并接受监督，申报率＞</w:t>
            </w:r>
            <w:r>
              <w:rPr>
                <w:rFonts w:hint="eastAsia" w:ascii="Times New Roman" w:hAnsi="Times New Roman" w:cs="宋体"/>
                <w:color w:val="000000"/>
              </w:rPr>
              <w:t>90</w:t>
            </w:r>
            <w:r>
              <w:rPr>
                <w:rFonts w:hint="eastAsia" w:ascii="宋体" w:hAnsi="宋体" w:cs="宋体"/>
                <w:color w:val="000000"/>
              </w:rPr>
              <w:t>%。</w:t>
            </w:r>
          </w:p>
        </w:tc>
        <w:tc>
          <w:tcPr>
            <w:tcW w:w="2044" w:type="dxa"/>
            <w:vAlign w:val="center"/>
          </w:tcPr>
          <w:p>
            <w:pPr>
              <w:spacing w:line="320" w:lineRule="exact"/>
              <w:jc w:val="center"/>
              <w:rPr>
                <w:rFonts w:ascii="宋体" w:hAnsi="宋体" w:cs="宋体"/>
                <w:color w:val="000000"/>
                <w:spacing w:val="-6"/>
              </w:rPr>
            </w:pPr>
            <w:r>
              <w:rPr>
                <w:rFonts w:hint="eastAsia" w:ascii="宋体" w:hAnsi="宋体" w:cs="宋体"/>
                <w:color w:val="000000"/>
                <w:spacing w:val="-6"/>
              </w:rPr>
              <w:t>重点场所卫生和生活饮用水安全工作组</w:t>
            </w:r>
          </w:p>
        </w:tc>
        <w:tc>
          <w:tcPr>
            <w:tcW w:w="2598" w:type="dxa"/>
            <w:vAlign w:val="center"/>
          </w:tcPr>
          <w:p>
            <w:pPr>
              <w:spacing w:line="320" w:lineRule="exact"/>
              <w:rPr>
                <w:rFonts w:ascii="宋体" w:hAnsi="宋体" w:cs="宋体"/>
                <w:color w:val="000000"/>
              </w:rPr>
            </w:pPr>
            <w:r>
              <w:rPr>
                <w:rFonts w:hint="eastAsia" w:ascii="宋体" w:hAnsi="宋体" w:cs="宋体"/>
                <w:color w:val="000000"/>
              </w:rPr>
              <w:t>区卫健局、区卫监执法局、区发改局、各乡人民政府、街道办事处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94" w:hRule="atLeast"/>
          <w:jc w:val="center"/>
        </w:trPr>
        <w:tc>
          <w:tcPr>
            <w:tcW w:w="679" w:type="dxa"/>
            <w:vMerge w:val="continue"/>
            <w:vAlign w:val="center"/>
          </w:tcPr>
          <w:p>
            <w:pPr>
              <w:spacing w:line="320" w:lineRule="exact"/>
              <w:jc w:val="center"/>
              <w:rPr>
                <w:rFonts w:ascii="宋体" w:hAnsi="宋体" w:cs="宋体"/>
                <w:color w:val="000000"/>
              </w:rPr>
            </w:pPr>
          </w:p>
        </w:tc>
        <w:tc>
          <w:tcPr>
            <w:tcW w:w="3216" w:type="dxa"/>
            <w:vMerge w:val="continue"/>
            <w:vAlign w:val="center"/>
          </w:tcPr>
          <w:p>
            <w:pPr>
              <w:spacing w:line="320" w:lineRule="exact"/>
              <w:rPr>
                <w:rFonts w:ascii="宋体" w:hAnsi="宋体" w:cs="宋体"/>
                <w:color w:val="000000"/>
              </w:rPr>
            </w:pPr>
          </w:p>
        </w:tc>
        <w:tc>
          <w:tcPr>
            <w:tcW w:w="5862" w:type="dxa"/>
            <w:vAlign w:val="center"/>
          </w:tcPr>
          <w:p>
            <w:pPr>
              <w:spacing w:line="320" w:lineRule="exact"/>
              <w:rPr>
                <w:rFonts w:ascii="宋体" w:hAnsi="宋体" w:cs="宋体"/>
                <w:color w:val="000000"/>
              </w:rPr>
            </w:pPr>
            <w:r>
              <w:rPr>
                <w:rFonts w:hint="eastAsia" w:ascii="Times New Roman" w:hAnsi="Times New Roman" w:cs="宋体"/>
                <w:color w:val="000000"/>
              </w:rPr>
              <w:t>145</w:t>
            </w:r>
            <w:r>
              <w:rPr>
                <w:rFonts w:hint="eastAsia" w:ascii="宋体" w:hAnsi="宋体" w:cs="宋体"/>
                <w:color w:val="000000"/>
              </w:rPr>
              <w:t>.用人单位按照国务院卫生健康行政部门的规定组织上岗前、在岗期间和离岗时的职业健康检查，并将检查结果书面告知劳动者。在职业健康检查中发现与所从事职业相关的健康损害的劳动者，用人单位应根据职业健康检查机构、职业病诊断医疗机构的意见，调离原工作岗位，并妥善安置。对留有残疾，影响劳动能力的劳动者，应进行劳动能力鉴定，并根据其鉴定结果安排适合其本人职业技能的工作。用人单位为劳动者建立职业健康监护档案，并按照规定的期限妥善保存。用人单位依法履行职业病诊断、鉴定的相关义务。</w:t>
            </w:r>
          </w:p>
        </w:tc>
        <w:tc>
          <w:tcPr>
            <w:tcW w:w="2044" w:type="dxa"/>
            <w:vAlign w:val="center"/>
          </w:tcPr>
          <w:p>
            <w:pPr>
              <w:spacing w:line="320" w:lineRule="exact"/>
              <w:jc w:val="center"/>
              <w:rPr>
                <w:rFonts w:ascii="宋体" w:hAnsi="宋体" w:cs="宋体"/>
                <w:color w:val="000000"/>
                <w:spacing w:val="-6"/>
              </w:rPr>
            </w:pPr>
            <w:r>
              <w:rPr>
                <w:rFonts w:hint="eastAsia" w:ascii="宋体" w:hAnsi="宋体" w:cs="宋体"/>
                <w:color w:val="000000"/>
                <w:spacing w:val="-6"/>
              </w:rPr>
              <w:t>重点场所卫生和生活饮用水安全工作组</w:t>
            </w:r>
          </w:p>
        </w:tc>
        <w:tc>
          <w:tcPr>
            <w:tcW w:w="2598" w:type="dxa"/>
            <w:vAlign w:val="center"/>
          </w:tcPr>
          <w:p>
            <w:pPr>
              <w:spacing w:line="320" w:lineRule="exact"/>
              <w:rPr>
                <w:rFonts w:ascii="宋体" w:hAnsi="宋体" w:cs="宋体"/>
                <w:color w:val="000000"/>
              </w:rPr>
            </w:pPr>
            <w:r>
              <w:rPr>
                <w:rFonts w:hint="eastAsia" w:ascii="宋体" w:hAnsi="宋体" w:cs="宋体"/>
                <w:color w:val="000000"/>
              </w:rPr>
              <w:t>区卫健局、区发改局、区人社局、区文旅广体局、区农业农村局、区住建局、区商务和投资事务中心、区卫监执法局、区疾控中心、各乡人民政府、街道办事处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77" w:hRule="atLeast"/>
          <w:jc w:val="center"/>
        </w:trPr>
        <w:tc>
          <w:tcPr>
            <w:tcW w:w="679" w:type="dxa"/>
            <w:vMerge w:val="continue"/>
            <w:vAlign w:val="center"/>
          </w:tcPr>
          <w:p>
            <w:pPr>
              <w:spacing w:line="320" w:lineRule="exact"/>
              <w:jc w:val="center"/>
              <w:rPr>
                <w:rFonts w:ascii="宋体" w:hAnsi="宋体" w:cs="宋体"/>
                <w:color w:val="000000"/>
              </w:rPr>
            </w:pPr>
          </w:p>
        </w:tc>
        <w:tc>
          <w:tcPr>
            <w:tcW w:w="3216" w:type="dxa"/>
            <w:vMerge w:val="continue"/>
            <w:vAlign w:val="center"/>
          </w:tcPr>
          <w:p>
            <w:pPr>
              <w:spacing w:line="320" w:lineRule="exact"/>
              <w:rPr>
                <w:rFonts w:ascii="宋体" w:hAnsi="宋体" w:cs="宋体"/>
                <w:color w:val="000000"/>
              </w:rPr>
            </w:pPr>
          </w:p>
        </w:tc>
        <w:tc>
          <w:tcPr>
            <w:tcW w:w="5862" w:type="dxa"/>
            <w:vAlign w:val="center"/>
          </w:tcPr>
          <w:p>
            <w:pPr>
              <w:spacing w:line="320" w:lineRule="exact"/>
              <w:rPr>
                <w:rFonts w:ascii="宋体" w:hAnsi="宋体" w:cs="宋体"/>
                <w:color w:val="000000"/>
              </w:rPr>
            </w:pPr>
            <w:r>
              <w:rPr>
                <w:rFonts w:hint="eastAsia" w:ascii="Times New Roman" w:hAnsi="Times New Roman" w:cs="宋体"/>
                <w:color w:val="000000"/>
              </w:rPr>
              <w:t>146</w:t>
            </w:r>
            <w:r>
              <w:rPr>
                <w:rFonts w:hint="eastAsia" w:ascii="宋体" w:hAnsi="宋体" w:cs="宋体"/>
                <w:color w:val="000000"/>
              </w:rPr>
              <w:t>.近</w:t>
            </w:r>
            <w:r>
              <w:rPr>
                <w:rFonts w:hint="eastAsia" w:ascii="Times New Roman" w:hAnsi="Times New Roman" w:cs="宋体"/>
                <w:color w:val="000000"/>
              </w:rPr>
              <w:t>3</w:t>
            </w:r>
            <w:r>
              <w:rPr>
                <w:rFonts w:hint="eastAsia" w:ascii="宋体" w:hAnsi="宋体" w:cs="宋体"/>
                <w:color w:val="000000"/>
              </w:rPr>
              <w:t>年辖区内未发生重大职业病危害事故。重大职业病危害事故是指一次发生急性职业病造成</w:t>
            </w:r>
            <w:r>
              <w:rPr>
                <w:rFonts w:hint="eastAsia" w:ascii="Times New Roman" w:hAnsi="Times New Roman" w:cs="宋体"/>
                <w:color w:val="000000"/>
              </w:rPr>
              <w:t>10</w:t>
            </w:r>
            <w:r>
              <w:rPr>
                <w:rFonts w:hint="eastAsia" w:ascii="宋体" w:hAnsi="宋体" w:cs="宋体"/>
                <w:color w:val="000000"/>
              </w:rPr>
              <w:t>人以上死亡，或者</w:t>
            </w:r>
            <w:r>
              <w:rPr>
                <w:rFonts w:hint="eastAsia" w:ascii="Times New Roman" w:hAnsi="Times New Roman" w:cs="宋体"/>
                <w:color w:val="000000"/>
              </w:rPr>
              <w:t>50</w:t>
            </w:r>
            <w:r>
              <w:rPr>
                <w:rFonts w:hint="eastAsia" w:ascii="宋体" w:hAnsi="宋体" w:cs="宋体"/>
                <w:color w:val="000000"/>
              </w:rPr>
              <w:t>人以上重伤，或者发生职业性炭疽</w:t>
            </w:r>
            <w:r>
              <w:rPr>
                <w:rFonts w:hint="eastAsia" w:ascii="Times New Roman" w:hAnsi="Times New Roman" w:cs="宋体"/>
                <w:color w:val="000000"/>
              </w:rPr>
              <w:t>5</w:t>
            </w:r>
            <w:r>
              <w:rPr>
                <w:rFonts w:hint="eastAsia" w:ascii="宋体" w:hAnsi="宋体" w:cs="宋体"/>
                <w:color w:val="000000"/>
              </w:rPr>
              <w:t>人以上的事件。</w:t>
            </w:r>
          </w:p>
        </w:tc>
        <w:tc>
          <w:tcPr>
            <w:tcW w:w="2044" w:type="dxa"/>
            <w:vAlign w:val="center"/>
          </w:tcPr>
          <w:p>
            <w:pPr>
              <w:spacing w:line="320" w:lineRule="exact"/>
              <w:jc w:val="center"/>
              <w:rPr>
                <w:rFonts w:ascii="宋体" w:hAnsi="宋体" w:cs="宋体"/>
                <w:color w:val="000000"/>
                <w:spacing w:val="-6"/>
              </w:rPr>
            </w:pPr>
            <w:r>
              <w:rPr>
                <w:rFonts w:hint="eastAsia" w:ascii="宋体" w:hAnsi="宋体" w:cs="宋体"/>
                <w:color w:val="000000"/>
                <w:spacing w:val="-6"/>
              </w:rPr>
              <w:t>重点场所卫生和生活饮用水安全工作组</w:t>
            </w:r>
          </w:p>
        </w:tc>
        <w:tc>
          <w:tcPr>
            <w:tcW w:w="2598" w:type="dxa"/>
            <w:vAlign w:val="center"/>
          </w:tcPr>
          <w:p>
            <w:pPr>
              <w:spacing w:line="320" w:lineRule="exact"/>
              <w:rPr>
                <w:rFonts w:ascii="宋体" w:hAnsi="宋体" w:cs="宋体"/>
                <w:color w:val="000000"/>
              </w:rPr>
            </w:pPr>
            <w:r>
              <w:rPr>
                <w:rFonts w:hint="eastAsia" w:ascii="宋体" w:hAnsi="宋体" w:cs="宋体"/>
                <w:color w:val="000000"/>
              </w:rPr>
              <w:t>区发改局、区卫健局、区卫监执法局、各乡人民政府、街道办事处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20" w:hRule="atLeast"/>
          <w:jc w:val="center"/>
        </w:trPr>
        <w:tc>
          <w:tcPr>
            <w:tcW w:w="679" w:type="dxa"/>
            <w:vMerge w:val="restart"/>
            <w:vAlign w:val="center"/>
          </w:tcPr>
          <w:p>
            <w:pPr>
              <w:spacing w:line="320" w:lineRule="exact"/>
              <w:jc w:val="center"/>
              <w:rPr>
                <w:rFonts w:ascii="宋体" w:hAnsi="宋体" w:cs="宋体"/>
                <w:color w:val="000000"/>
              </w:rPr>
            </w:pPr>
            <w:r>
              <w:rPr>
                <w:rFonts w:hint="eastAsia" w:ascii="宋体" w:hAnsi="宋体" w:cs="宋体"/>
                <w:color w:val="000000"/>
              </w:rPr>
              <w:t>五、重点场所卫生</w:t>
            </w:r>
          </w:p>
        </w:tc>
        <w:tc>
          <w:tcPr>
            <w:tcW w:w="3216" w:type="dxa"/>
            <w:vMerge w:val="restart"/>
            <w:vAlign w:val="center"/>
          </w:tcPr>
          <w:p>
            <w:pPr>
              <w:spacing w:line="320" w:lineRule="exact"/>
              <w:rPr>
                <w:rFonts w:ascii="宋体" w:hAnsi="宋体" w:cs="宋体"/>
                <w:color w:val="000000"/>
              </w:rPr>
            </w:pPr>
            <w:r>
              <w:rPr>
                <w:rFonts w:hint="eastAsia" w:ascii="宋体" w:hAnsi="宋体" w:cs="宋体"/>
                <w:color w:val="000000"/>
              </w:rPr>
              <w:t>（三十二）旅客列车车厢和商场、超市等公共场所卫生检测结果符合国家相关标准要求。</w:t>
            </w:r>
          </w:p>
        </w:tc>
        <w:tc>
          <w:tcPr>
            <w:tcW w:w="5862" w:type="dxa"/>
            <w:vAlign w:val="center"/>
          </w:tcPr>
          <w:p>
            <w:pPr>
              <w:spacing w:line="320" w:lineRule="exact"/>
              <w:rPr>
                <w:rFonts w:ascii="宋体" w:hAnsi="宋体" w:cs="宋体"/>
                <w:color w:val="000000"/>
              </w:rPr>
            </w:pPr>
            <w:r>
              <w:rPr>
                <w:rFonts w:hint="eastAsia" w:ascii="Times New Roman" w:hAnsi="Times New Roman" w:cs="宋体"/>
                <w:color w:val="000000"/>
              </w:rPr>
              <w:t>147</w:t>
            </w:r>
            <w:r>
              <w:rPr>
                <w:rFonts w:hint="eastAsia" w:ascii="宋体" w:hAnsi="宋体" w:cs="宋体"/>
                <w:color w:val="000000"/>
              </w:rPr>
              <w:t>.候车室、旅客列车车厢、商场、超市的基本卫生、卫生管理和从业人员卫生等符合要求，公共用品定期更换，保持整洁。</w:t>
            </w:r>
          </w:p>
        </w:tc>
        <w:tc>
          <w:tcPr>
            <w:tcW w:w="2044" w:type="dxa"/>
            <w:vAlign w:val="center"/>
          </w:tcPr>
          <w:p>
            <w:pPr>
              <w:spacing w:line="320" w:lineRule="exact"/>
              <w:jc w:val="center"/>
              <w:rPr>
                <w:rFonts w:ascii="宋体" w:hAnsi="宋体" w:cs="宋体"/>
                <w:color w:val="000000"/>
                <w:spacing w:val="-6"/>
              </w:rPr>
            </w:pPr>
            <w:r>
              <w:rPr>
                <w:rFonts w:hint="eastAsia" w:ascii="宋体" w:hAnsi="宋体" w:cs="宋体"/>
                <w:color w:val="000000"/>
                <w:spacing w:val="-6"/>
              </w:rPr>
              <w:t>重点场所卫生和生活饮用水安全工作组</w:t>
            </w:r>
          </w:p>
        </w:tc>
        <w:tc>
          <w:tcPr>
            <w:tcW w:w="2598" w:type="dxa"/>
            <w:vAlign w:val="center"/>
          </w:tcPr>
          <w:p>
            <w:pPr>
              <w:spacing w:line="320" w:lineRule="exact"/>
              <w:rPr>
                <w:rFonts w:ascii="宋体" w:hAnsi="宋体" w:cs="宋体"/>
                <w:color w:val="000000"/>
              </w:rPr>
            </w:pPr>
            <w:r>
              <w:rPr>
                <w:rFonts w:hint="eastAsia" w:ascii="宋体" w:hAnsi="宋体" w:cs="宋体"/>
                <w:color w:val="000000"/>
              </w:rPr>
              <w:t>区卫健局、区商务和投资事务中心、区卫监执法局、各街道办事处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950" w:hRule="atLeast"/>
          <w:jc w:val="center"/>
        </w:trPr>
        <w:tc>
          <w:tcPr>
            <w:tcW w:w="679" w:type="dxa"/>
            <w:vMerge w:val="continue"/>
            <w:vAlign w:val="center"/>
          </w:tcPr>
          <w:p>
            <w:pPr>
              <w:spacing w:line="320" w:lineRule="exact"/>
              <w:jc w:val="center"/>
              <w:rPr>
                <w:rFonts w:ascii="宋体" w:hAnsi="宋体" w:cs="宋体"/>
                <w:color w:val="000000"/>
              </w:rPr>
            </w:pPr>
          </w:p>
        </w:tc>
        <w:tc>
          <w:tcPr>
            <w:tcW w:w="3216" w:type="dxa"/>
            <w:vMerge w:val="continue"/>
            <w:vAlign w:val="center"/>
          </w:tcPr>
          <w:p>
            <w:pPr>
              <w:spacing w:line="320" w:lineRule="exact"/>
              <w:rPr>
                <w:rFonts w:ascii="宋体" w:hAnsi="宋体" w:cs="宋体"/>
                <w:color w:val="000000"/>
              </w:rPr>
            </w:pPr>
          </w:p>
        </w:tc>
        <w:tc>
          <w:tcPr>
            <w:tcW w:w="5862" w:type="dxa"/>
            <w:vAlign w:val="center"/>
          </w:tcPr>
          <w:p>
            <w:pPr>
              <w:spacing w:line="320" w:lineRule="exact"/>
              <w:rPr>
                <w:rFonts w:ascii="宋体" w:hAnsi="宋体" w:cs="宋体"/>
                <w:color w:val="000000"/>
              </w:rPr>
            </w:pPr>
            <w:r>
              <w:rPr>
                <w:rFonts w:hint="eastAsia" w:ascii="Times New Roman" w:hAnsi="Times New Roman" w:cs="宋体"/>
                <w:color w:val="000000"/>
              </w:rPr>
              <w:t>148</w:t>
            </w:r>
            <w:r>
              <w:rPr>
                <w:rFonts w:hint="eastAsia" w:ascii="宋体" w:hAnsi="宋体" w:cs="宋体"/>
                <w:color w:val="000000"/>
              </w:rPr>
              <w:t>.候车室、旅客列车车厢、商场、超市每年开展不少于</w:t>
            </w:r>
            <w:r>
              <w:rPr>
                <w:rFonts w:hint="eastAsia" w:ascii="Times New Roman" w:hAnsi="Times New Roman" w:cs="宋体"/>
                <w:color w:val="000000"/>
              </w:rPr>
              <w:t>1</w:t>
            </w:r>
            <w:r>
              <w:rPr>
                <w:rFonts w:hint="eastAsia" w:ascii="宋体" w:hAnsi="宋体" w:cs="宋体"/>
                <w:color w:val="000000"/>
              </w:rPr>
              <w:t>次卫生学检测，物理因素、室内空气质量、生活饮用水、集中空调通风系统符合要求，在醒目位置如实公示检测结果并及时更新。</w:t>
            </w:r>
          </w:p>
        </w:tc>
        <w:tc>
          <w:tcPr>
            <w:tcW w:w="2044" w:type="dxa"/>
            <w:vAlign w:val="center"/>
          </w:tcPr>
          <w:p>
            <w:pPr>
              <w:spacing w:line="320" w:lineRule="exact"/>
              <w:jc w:val="center"/>
              <w:rPr>
                <w:rFonts w:ascii="宋体" w:hAnsi="宋体" w:cs="宋体"/>
                <w:color w:val="000000"/>
                <w:spacing w:val="-6"/>
              </w:rPr>
            </w:pPr>
            <w:r>
              <w:rPr>
                <w:rFonts w:hint="eastAsia" w:ascii="宋体" w:hAnsi="宋体" w:cs="宋体"/>
                <w:color w:val="000000"/>
                <w:spacing w:val="-6"/>
              </w:rPr>
              <w:t>重点场所卫生和生活饮用水安全工作组</w:t>
            </w:r>
          </w:p>
        </w:tc>
        <w:tc>
          <w:tcPr>
            <w:tcW w:w="2598" w:type="dxa"/>
            <w:vAlign w:val="center"/>
          </w:tcPr>
          <w:p>
            <w:pPr>
              <w:spacing w:line="320" w:lineRule="exact"/>
              <w:rPr>
                <w:rFonts w:ascii="宋体" w:hAnsi="宋体" w:cs="宋体"/>
                <w:color w:val="000000"/>
              </w:rPr>
            </w:pPr>
            <w:r>
              <w:rPr>
                <w:rFonts w:hint="eastAsia" w:ascii="宋体" w:hAnsi="宋体" w:cs="宋体"/>
                <w:color w:val="000000"/>
              </w:rPr>
              <w:t>区卫健局、区商务和投资事务中心、区疾控中心、区卫监执法局、各街道办事处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45" w:hRule="atLeast"/>
          <w:jc w:val="center"/>
        </w:trPr>
        <w:tc>
          <w:tcPr>
            <w:tcW w:w="679" w:type="dxa"/>
            <w:vMerge w:val="restart"/>
            <w:vAlign w:val="center"/>
          </w:tcPr>
          <w:p>
            <w:pPr>
              <w:spacing w:line="320" w:lineRule="exact"/>
              <w:jc w:val="center"/>
              <w:rPr>
                <w:rFonts w:ascii="宋体" w:hAnsi="宋体" w:cs="宋体"/>
                <w:color w:val="000000"/>
              </w:rPr>
            </w:pPr>
            <w:r>
              <w:rPr>
                <w:rFonts w:hint="eastAsia" w:ascii="宋体" w:hAnsi="宋体" w:cs="宋体"/>
                <w:color w:val="000000"/>
              </w:rPr>
              <w:t>六、食品和生活饮用水安全</w:t>
            </w:r>
          </w:p>
        </w:tc>
        <w:tc>
          <w:tcPr>
            <w:tcW w:w="3216" w:type="dxa"/>
            <w:vMerge w:val="restart"/>
            <w:vAlign w:val="center"/>
          </w:tcPr>
          <w:p>
            <w:pPr>
              <w:spacing w:line="320" w:lineRule="exact"/>
              <w:rPr>
                <w:rFonts w:ascii="宋体" w:hAnsi="宋体" w:cs="宋体"/>
                <w:color w:val="000000"/>
              </w:rPr>
            </w:pPr>
            <w:r>
              <w:rPr>
                <w:rFonts w:hint="eastAsia" w:ascii="宋体" w:hAnsi="宋体" w:cs="宋体"/>
                <w:color w:val="000000"/>
              </w:rPr>
              <w:t>（三十三）近</w:t>
            </w:r>
            <w:r>
              <w:rPr>
                <w:rFonts w:hint="eastAsia" w:ascii="Times New Roman" w:hAnsi="Times New Roman" w:cs="宋体"/>
                <w:color w:val="000000"/>
              </w:rPr>
              <w:t>3</w:t>
            </w:r>
            <w:r>
              <w:rPr>
                <w:rFonts w:hint="eastAsia" w:ascii="宋体" w:hAnsi="宋体" w:cs="宋体"/>
                <w:color w:val="000000"/>
              </w:rPr>
              <w:t>年辖区内未发生重大食品安全和饮用水安全事故，依法报告食品安全和饮用水安全事故信息。</w:t>
            </w:r>
          </w:p>
        </w:tc>
        <w:tc>
          <w:tcPr>
            <w:tcW w:w="5862" w:type="dxa"/>
            <w:vAlign w:val="center"/>
          </w:tcPr>
          <w:p>
            <w:pPr>
              <w:spacing w:line="320" w:lineRule="exact"/>
              <w:rPr>
                <w:rFonts w:ascii="宋体" w:hAnsi="宋体" w:cs="宋体"/>
                <w:color w:val="000000"/>
              </w:rPr>
            </w:pPr>
            <w:r>
              <w:rPr>
                <w:rFonts w:hint="eastAsia" w:ascii="Times New Roman" w:hAnsi="Times New Roman" w:cs="宋体"/>
                <w:color w:val="000000"/>
              </w:rPr>
              <w:t>149</w:t>
            </w:r>
            <w:r>
              <w:rPr>
                <w:rFonts w:hint="eastAsia" w:ascii="宋体" w:hAnsi="宋体" w:cs="宋体"/>
                <w:color w:val="000000"/>
              </w:rPr>
              <w:t>.近</w:t>
            </w:r>
            <w:r>
              <w:rPr>
                <w:rFonts w:hint="eastAsia" w:ascii="Times New Roman" w:hAnsi="Times New Roman" w:cs="宋体"/>
                <w:color w:val="000000"/>
              </w:rPr>
              <w:t>3</w:t>
            </w:r>
            <w:r>
              <w:rPr>
                <w:rFonts w:hint="eastAsia" w:ascii="宋体" w:hAnsi="宋体" w:cs="宋体"/>
                <w:color w:val="000000"/>
              </w:rPr>
              <w:t>年辖区内未发生重大食品安全和饮用水安全事故。</w:t>
            </w:r>
          </w:p>
        </w:tc>
        <w:tc>
          <w:tcPr>
            <w:tcW w:w="2044" w:type="dxa"/>
            <w:vAlign w:val="center"/>
          </w:tcPr>
          <w:p>
            <w:pPr>
              <w:spacing w:line="320" w:lineRule="exact"/>
              <w:jc w:val="center"/>
              <w:rPr>
                <w:rFonts w:ascii="宋体" w:hAnsi="宋体" w:cs="宋体"/>
                <w:color w:val="000000"/>
                <w:spacing w:val="-6"/>
              </w:rPr>
            </w:pPr>
            <w:r>
              <w:rPr>
                <w:rFonts w:hint="eastAsia" w:ascii="宋体" w:hAnsi="宋体" w:cs="宋体"/>
                <w:color w:val="000000"/>
                <w:spacing w:val="-6"/>
              </w:rPr>
              <w:t>食品安全工作组重点场所卫生和生活饮用水安全工作组</w:t>
            </w:r>
          </w:p>
        </w:tc>
        <w:tc>
          <w:tcPr>
            <w:tcW w:w="2598" w:type="dxa"/>
            <w:vAlign w:val="center"/>
          </w:tcPr>
          <w:p>
            <w:pPr>
              <w:spacing w:line="320" w:lineRule="exact"/>
              <w:rPr>
                <w:rFonts w:ascii="宋体" w:hAnsi="宋体" w:cs="宋体"/>
                <w:color w:val="000000"/>
              </w:rPr>
            </w:pPr>
            <w:r>
              <w:rPr>
                <w:rFonts w:hint="eastAsia" w:ascii="宋体" w:hAnsi="宋体" w:cs="宋体"/>
                <w:color w:val="000000"/>
              </w:rPr>
              <w:t>区市场监管局、区卫健局、区卫监执法局、各乡人民政府、街道办事处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50" w:hRule="atLeast"/>
          <w:jc w:val="center"/>
        </w:trPr>
        <w:tc>
          <w:tcPr>
            <w:tcW w:w="679" w:type="dxa"/>
            <w:vMerge w:val="continue"/>
            <w:vAlign w:val="center"/>
          </w:tcPr>
          <w:p>
            <w:pPr>
              <w:spacing w:line="320" w:lineRule="exact"/>
              <w:jc w:val="center"/>
              <w:rPr>
                <w:rFonts w:ascii="宋体" w:hAnsi="宋体" w:cs="宋体"/>
                <w:color w:val="000000"/>
              </w:rPr>
            </w:pPr>
          </w:p>
        </w:tc>
        <w:tc>
          <w:tcPr>
            <w:tcW w:w="3216" w:type="dxa"/>
            <w:vMerge w:val="continue"/>
            <w:vAlign w:val="center"/>
          </w:tcPr>
          <w:p>
            <w:pPr>
              <w:spacing w:line="320" w:lineRule="exact"/>
              <w:rPr>
                <w:rFonts w:ascii="宋体" w:hAnsi="宋体" w:cs="宋体"/>
                <w:color w:val="000000"/>
              </w:rPr>
            </w:pPr>
          </w:p>
        </w:tc>
        <w:tc>
          <w:tcPr>
            <w:tcW w:w="5862" w:type="dxa"/>
            <w:vAlign w:val="center"/>
          </w:tcPr>
          <w:p>
            <w:pPr>
              <w:spacing w:line="320" w:lineRule="exact"/>
              <w:rPr>
                <w:rFonts w:ascii="宋体" w:hAnsi="宋体" w:cs="宋体"/>
                <w:color w:val="000000"/>
              </w:rPr>
            </w:pPr>
            <w:r>
              <w:rPr>
                <w:rFonts w:hint="eastAsia" w:ascii="Times New Roman" w:hAnsi="Times New Roman" w:cs="宋体"/>
                <w:color w:val="000000"/>
              </w:rPr>
              <w:t>150</w:t>
            </w:r>
            <w:r>
              <w:rPr>
                <w:rFonts w:hint="eastAsia" w:ascii="宋体" w:hAnsi="宋体" w:cs="宋体"/>
                <w:color w:val="000000"/>
              </w:rPr>
              <w:t>.制定食品安全和饮用水安全突发事件应急预案。健全食品安全和饮用水安全突发事件报告制度，明确食品安全和饮用水安全突发事件处置措施和程序，具有应急处置的组织、人员、装备和应急监测技术，组织开展应急处置技能培训和演练。发生食品安全和饮用水安全事故及时上报，启动应急预案，按流程进行处置。</w:t>
            </w:r>
          </w:p>
        </w:tc>
        <w:tc>
          <w:tcPr>
            <w:tcW w:w="2044" w:type="dxa"/>
            <w:vAlign w:val="center"/>
          </w:tcPr>
          <w:p>
            <w:pPr>
              <w:spacing w:line="320" w:lineRule="exact"/>
              <w:jc w:val="center"/>
              <w:rPr>
                <w:rFonts w:ascii="宋体" w:hAnsi="宋体" w:cs="宋体"/>
                <w:color w:val="000000"/>
                <w:spacing w:val="-6"/>
              </w:rPr>
            </w:pPr>
            <w:r>
              <w:rPr>
                <w:rFonts w:hint="eastAsia" w:ascii="宋体" w:hAnsi="宋体" w:cs="宋体"/>
                <w:color w:val="000000"/>
                <w:spacing w:val="-6"/>
              </w:rPr>
              <w:t>食品安全工作组</w:t>
            </w:r>
          </w:p>
          <w:p>
            <w:pPr>
              <w:spacing w:line="320" w:lineRule="exact"/>
              <w:jc w:val="center"/>
              <w:rPr>
                <w:rFonts w:ascii="宋体" w:hAnsi="宋体" w:cs="宋体"/>
                <w:color w:val="000000"/>
                <w:spacing w:val="-6"/>
              </w:rPr>
            </w:pPr>
            <w:r>
              <w:rPr>
                <w:rFonts w:hint="eastAsia" w:ascii="宋体" w:hAnsi="宋体" w:cs="宋体"/>
                <w:color w:val="000000"/>
                <w:spacing w:val="-6"/>
              </w:rPr>
              <w:t>重点场所卫生和生活饮用水安全工作组</w:t>
            </w:r>
          </w:p>
        </w:tc>
        <w:tc>
          <w:tcPr>
            <w:tcW w:w="2598" w:type="dxa"/>
            <w:vAlign w:val="center"/>
          </w:tcPr>
          <w:p>
            <w:pPr>
              <w:spacing w:line="320" w:lineRule="exact"/>
              <w:rPr>
                <w:rFonts w:ascii="宋体" w:hAnsi="宋体" w:cs="宋体"/>
                <w:color w:val="000000"/>
              </w:rPr>
            </w:pPr>
            <w:r>
              <w:rPr>
                <w:rFonts w:hint="eastAsia" w:ascii="宋体" w:hAnsi="宋体" w:cs="宋体"/>
                <w:color w:val="000000"/>
              </w:rPr>
              <w:t>区市场监管局、区卫健局、区住建局、区疾控中心、区卫监执法局、各乡人民政府、街道办事处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88" w:hRule="atLeast"/>
          <w:jc w:val="center"/>
        </w:trPr>
        <w:tc>
          <w:tcPr>
            <w:tcW w:w="679" w:type="dxa"/>
            <w:vMerge w:val="restart"/>
            <w:vAlign w:val="center"/>
          </w:tcPr>
          <w:p>
            <w:pPr>
              <w:spacing w:line="340" w:lineRule="exact"/>
              <w:jc w:val="center"/>
              <w:rPr>
                <w:rFonts w:ascii="宋体" w:hAnsi="宋体" w:cs="宋体"/>
                <w:color w:val="000000"/>
              </w:rPr>
            </w:pPr>
            <w:r>
              <w:rPr>
                <w:rFonts w:hint="eastAsia" w:ascii="宋体" w:hAnsi="宋体" w:cs="宋体"/>
                <w:color w:val="000000"/>
              </w:rPr>
              <w:t>六、食品和生活饮用水安全</w:t>
            </w:r>
          </w:p>
        </w:tc>
        <w:tc>
          <w:tcPr>
            <w:tcW w:w="3216" w:type="dxa"/>
            <w:vMerge w:val="restart"/>
            <w:vAlign w:val="center"/>
          </w:tcPr>
          <w:p>
            <w:pPr>
              <w:spacing w:line="340" w:lineRule="exact"/>
              <w:rPr>
                <w:rFonts w:ascii="宋体" w:hAnsi="宋体" w:cs="宋体"/>
                <w:color w:val="000000"/>
              </w:rPr>
            </w:pPr>
            <w:r>
              <w:rPr>
                <w:rFonts w:hint="eastAsia" w:ascii="宋体" w:hAnsi="宋体" w:cs="宋体"/>
                <w:color w:val="000000"/>
              </w:rPr>
              <w:t>（三十四）加强小餐饮店、小食品店、小作坊管理，无固定经营场所的食品摊贩实行统一管理，规定区域、限定品种经营。无制售“三无”食品、假冒食品、劣质食品、过期食品等现象。</w:t>
            </w:r>
          </w:p>
        </w:tc>
        <w:tc>
          <w:tcPr>
            <w:tcW w:w="5862" w:type="dxa"/>
            <w:vAlign w:val="center"/>
          </w:tcPr>
          <w:p>
            <w:pPr>
              <w:spacing w:line="340" w:lineRule="exact"/>
              <w:rPr>
                <w:rFonts w:ascii="宋体" w:hAnsi="宋体" w:cs="宋体"/>
                <w:color w:val="000000"/>
              </w:rPr>
            </w:pPr>
            <w:r>
              <w:rPr>
                <w:rFonts w:hint="eastAsia" w:ascii="Times New Roman" w:hAnsi="Times New Roman" w:cs="宋体"/>
                <w:color w:val="000000"/>
              </w:rPr>
              <w:t>151</w:t>
            </w:r>
            <w:r>
              <w:rPr>
                <w:rFonts w:hint="eastAsia" w:ascii="宋体" w:hAnsi="宋体" w:cs="宋体"/>
                <w:color w:val="000000"/>
              </w:rPr>
              <w:t>.严格执行国家食品安全相关标准，加强对食品生产经营单位监督管理，强化企业自身管理能力，彻底治理小餐饮店、小食品店、小作坊的“脏、乱、差”等难点问题，严厉查处制售“三无”食品、假冒食品、劣质食品、过期食品等违法行为。</w:t>
            </w:r>
          </w:p>
        </w:tc>
        <w:tc>
          <w:tcPr>
            <w:tcW w:w="2044" w:type="dxa"/>
            <w:vAlign w:val="center"/>
          </w:tcPr>
          <w:p>
            <w:pPr>
              <w:spacing w:line="340" w:lineRule="exact"/>
              <w:jc w:val="center"/>
              <w:rPr>
                <w:rFonts w:ascii="宋体" w:hAnsi="宋体" w:cs="宋体"/>
                <w:color w:val="000000"/>
              </w:rPr>
            </w:pPr>
            <w:r>
              <w:rPr>
                <w:rFonts w:hint="eastAsia" w:ascii="宋体" w:hAnsi="宋体" w:cs="宋体"/>
                <w:color w:val="000000"/>
              </w:rPr>
              <w:t>食品安全工作组</w:t>
            </w:r>
          </w:p>
        </w:tc>
        <w:tc>
          <w:tcPr>
            <w:tcW w:w="2598" w:type="dxa"/>
            <w:vAlign w:val="center"/>
          </w:tcPr>
          <w:p>
            <w:pPr>
              <w:spacing w:line="340" w:lineRule="exact"/>
              <w:rPr>
                <w:rFonts w:ascii="宋体" w:hAnsi="宋体" w:cs="宋体"/>
                <w:color w:val="000000"/>
              </w:rPr>
            </w:pPr>
            <w:r>
              <w:rPr>
                <w:rFonts w:hint="eastAsia" w:ascii="宋体" w:hAnsi="宋体" w:cs="宋体"/>
                <w:color w:val="000000"/>
              </w:rPr>
              <w:t>区市场监管局、各街道办事处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23" w:hRule="atLeast"/>
          <w:jc w:val="center"/>
        </w:trPr>
        <w:tc>
          <w:tcPr>
            <w:tcW w:w="679" w:type="dxa"/>
            <w:vMerge w:val="continue"/>
            <w:vAlign w:val="center"/>
          </w:tcPr>
          <w:p>
            <w:pPr>
              <w:spacing w:line="340" w:lineRule="exact"/>
              <w:jc w:val="center"/>
              <w:rPr>
                <w:rFonts w:ascii="宋体" w:hAnsi="宋体" w:cs="宋体"/>
                <w:color w:val="000000"/>
              </w:rPr>
            </w:pPr>
          </w:p>
        </w:tc>
        <w:tc>
          <w:tcPr>
            <w:tcW w:w="3216" w:type="dxa"/>
            <w:vMerge w:val="continue"/>
            <w:vAlign w:val="center"/>
          </w:tcPr>
          <w:p>
            <w:pPr>
              <w:spacing w:line="340" w:lineRule="exact"/>
              <w:rPr>
                <w:rFonts w:ascii="宋体" w:hAnsi="宋体" w:cs="宋体"/>
                <w:color w:val="000000"/>
              </w:rPr>
            </w:pPr>
          </w:p>
        </w:tc>
        <w:tc>
          <w:tcPr>
            <w:tcW w:w="5862" w:type="dxa"/>
            <w:vAlign w:val="center"/>
          </w:tcPr>
          <w:p>
            <w:pPr>
              <w:spacing w:line="340" w:lineRule="exact"/>
              <w:rPr>
                <w:rFonts w:ascii="宋体" w:hAnsi="宋体" w:cs="宋体"/>
                <w:color w:val="000000"/>
              </w:rPr>
            </w:pPr>
            <w:r>
              <w:rPr>
                <w:rFonts w:hint="eastAsia" w:ascii="Times New Roman" w:hAnsi="Times New Roman" w:cs="宋体"/>
                <w:color w:val="000000"/>
              </w:rPr>
              <w:t>152</w:t>
            </w:r>
            <w:r>
              <w:rPr>
                <w:rFonts w:hint="eastAsia" w:ascii="宋体" w:hAnsi="宋体" w:cs="宋体"/>
                <w:color w:val="000000"/>
              </w:rPr>
              <w:t>.食品生产经营场所依法取得许可，建立食品安全管理制度，对职工进行食品安全知识培训；具有与生产经营的食品品种、数量相适应的食品原料处理和食品加工、包装、贮存等场所以及生产经营设备或者设施，保持场所内外环境整洁，并与污染源保持安全距离；设备布局和工艺流程合理，防止待加工食品与直接入口食品、原料与成品交叉污染，避免食品接触有毒物、不洁物；建立食品采购索证索票制度，留存购进食品供货商的许可资质、检验（或检疫）合格证及购货票据等相关证明。食品贮存符合食品安全所需的温度、湿度等特殊要求。贮存、运输和装卸食品的容器、工具和设备安全、无害，保持清洁。食品分类分架、隔墙离地存放，不得与有毒、有害物品一同贮存、运输。食品厂、大型餐饮单位、单位食堂、中央厨房和集体用餐配送单位要建立食品留样制度，留样设施、品种、数量、时间及留样记录符合相关规定。有上下水设施，用水符合国家规定的生活饮用水卫生标准。</w:t>
            </w:r>
          </w:p>
        </w:tc>
        <w:tc>
          <w:tcPr>
            <w:tcW w:w="2044" w:type="dxa"/>
            <w:vAlign w:val="center"/>
          </w:tcPr>
          <w:p>
            <w:pPr>
              <w:spacing w:line="340" w:lineRule="exact"/>
              <w:jc w:val="center"/>
              <w:rPr>
                <w:rFonts w:ascii="宋体" w:hAnsi="宋体" w:cs="宋体"/>
                <w:color w:val="000000"/>
              </w:rPr>
            </w:pPr>
            <w:r>
              <w:rPr>
                <w:rFonts w:hint="eastAsia" w:ascii="宋体" w:hAnsi="宋体" w:cs="宋体"/>
                <w:color w:val="000000"/>
              </w:rPr>
              <w:t>食品安全工作组</w:t>
            </w:r>
          </w:p>
        </w:tc>
        <w:tc>
          <w:tcPr>
            <w:tcW w:w="2598" w:type="dxa"/>
            <w:vAlign w:val="center"/>
          </w:tcPr>
          <w:p>
            <w:pPr>
              <w:spacing w:line="340" w:lineRule="exact"/>
              <w:rPr>
                <w:rFonts w:ascii="宋体" w:hAnsi="宋体" w:cs="宋体"/>
                <w:color w:val="000000"/>
              </w:rPr>
            </w:pPr>
            <w:r>
              <w:rPr>
                <w:rFonts w:hint="eastAsia" w:ascii="宋体" w:hAnsi="宋体" w:cs="宋体"/>
                <w:color w:val="000000"/>
              </w:rPr>
              <w:t>区市场监管局、区城管局、各街道办事处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70" w:hRule="atLeast"/>
          <w:jc w:val="center"/>
        </w:trPr>
        <w:tc>
          <w:tcPr>
            <w:tcW w:w="679" w:type="dxa"/>
            <w:vAlign w:val="center"/>
          </w:tcPr>
          <w:p>
            <w:pPr>
              <w:spacing w:line="360" w:lineRule="exact"/>
              <w:jc w:val="center"/>
              <w:rPr>
                <w:rFonts w:ascii="宋体" w:hAnsi="宋体" w:cs="宋体"/>
                <w:color w:val="000000"/>
              </w:rPr>
            </w:pPr>
            <w:r>
              <w:rPr>
                <w:rFonts w:hint="eastAsia" w:ascii="宋体" w:hAnsi="宋体" w:cs="宋体"/>
                <w:color w:val="000000"/>
              </w:rPr>
              <w:t>六、食品和生活饮用水安全</w:t>
            </w:r>
          </w:p>
        </w:tc>
        <w:tc>
          <w:tcPr>
            <w:tcW w:w="3216" w:type="dxa"/>
            <w:vAlign w:val="center"/>
          </w:tcPr>
          <w:p>
            <w:pPr>
              <w:spacing w:line="360" w:lineRule="exact"/>
              <w:rPr>
                <w:rFonts w:ascii="宋体" w:hAnsi="宋体" w:cs="宋体"/>
                <w:color w:val="000000"/>
              </w:rPr>
            </w:pPr>
            <w:r>
              <w:rPr>
                <w:rFonts w:hint="eastAsia" w:ascii="宋体" w:hAnsi="宋体" w:cs="宋体"/>
                <w:color w:val="000000"/>
              </w:rPr>
              <w:t>（三十四）加强小餐饮店、小食品店、小作坊管理，无固定经营场所的食 品摊贩实行统一管理，规定区域、限定品种经营。无制售“三无”食品、假冒食品、劣质食品、过期食品等现象。</w:t>
            </w:r>
          </w:p>
        </w:tc>
        <w:tc>
          <w:tcPr>
            <w:tcW w:w="5862" w:type="dxa"/>
            <w:vAlign w:val="center"/>
          </w:tcPr>
          <w:p>
            <w:pPr>
              <w:spacing w:line="360" w:lineRule="exact"/>
              <w:rPr>
                <w:rFonts w:ascii="宋体" w:hAnsi="宋体" w:cs="宋体"/>
                <w:color w:val="000000"/>
              </w:rPr>
            </w:pPr>
            <w:r>
              <w:rPr>
                <w:rFonts w:hint="eastAsia" w:ascii="Times New Roman" w:hAnsi="Times New Roman" w:cs="宋体"/>
                <w:color w:val="000000"/>
              </w:rPr>
              <w:t>153</w:t>
            </w:r>
            <w:r>
              <w:rPr>
                <w:rFonts w:hint="eastAsia" w:ascii="宋体" w:hAnsi="宋体" w:cs="宋体"/>
                <w:color w:val="000000"/>
              </w:rPr>
              <w:t>.餐饮服务场所外部环境清洁，不选择对食品有污染风险，及可导致虫害大量孳生的场所；内部环境整洁，各种物品定位整齐摆放，地面平整，无垃圾、无积水、无破损。墙壁、门窗及天花板表面光洁，无污垢、防霉、易于清洁，空调出风口无积尘。产生垃圾的场所设置密闭的垃圾桶，专间内设置脚踏式垃圾桶；卫生间设计符合标准要求，不设置在食品处理区内，独立设置排风装置，不与食品处理区或就餐区直接对接；加工或盛放生食、半成品、熟食品的工具、容器、设备、场所、运输工具以及其他物品分开贮存，设有醒目标识，防止发生交叉污染；根据食品原料、半成品、成品的贮存要求，设置贮存场所以及贮存设备，贮存场所设计符合要求，通风防潮、保持清洁，采取有效的防腐、防尘、防蝇、防鼠、防虫设施；建立并执行食品从业人员健康管理制度，从业人员每年进行健康检查，取得健康合格证明后方可上岗，组织进行相应的食品安全知识培训，从业人员工作时保持良好的个人卫生；建并完善管理制度，制定食品安全突发事件应急处置方案，开展食品安全自查，及时发现并消除食品安全隐患。相关记录资料和文件完整真实。</w:t>
            </w:r>
          </w:p>
        </w:tc>
        <w:tc>
          <w:tcPr>
            <w:tcW w:w="2044" w:type="dxa"/>
            <w:vAlign w:val="center"/>
          </w:tcPr>
          <w:p>
            <w:pPr>
              <w:spacing w:line="360" w:lineRule="exact"/>
              <w:jc w:val="center"/>
              <w:rPr>
                <w:rFonts w:ascii="宋体" w:hAnsi="宋体" w:cs="宋体"/>
                <w:color w:val="000000"/>
              </w:rPr>
            </w:pPr>
            <w:r>
              <w:rPr>
                <w:rFonts w:hint="eastAsia" w:ascii="宋体" w:hAnsi="宋体" w:cs="宋体"/>
                <w:color w:val="000000"/>
              </w:rPr>
              <w:t>食品安全工作组</w:t>
            </w:r>
          </w:p>
        </w:tc>
        <w:tc>
          <w:tcPr>
            <w:tcW w:w="2598" w:type="dxa"/>
            <w:vAlign w:val="center"/>
          </w:tcPr>
          <w:p>
            <w:pPr>
              <w:spacing w:line="360" w:lineRule="exact"/>
              <w:rPr>
                <w:rFonts w:ascii="宋体" w:hAnsi="宋体" w:cs="宋体"/>
                <w:color w:val="000000"/>
              </w:rPr>
            </w:pPr>
            <w:r>
              <w:rPr>
                <w:rFonts w:hint="eastAsia" w:ascii="宋体" w:hAnsi="宋体" w:cs="宋体"/>
                <w:color w:val="000000"/>
              </w:rPr>
              <w:t>区市场监管局、区卫健局、各街道办事处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95" w:hRule="atLeast"/>
          <w:jc w:val="center"/>
        </w:trPr>
        <w:tc>
          <w:tcPr>
            <w:tcW w:w="679" w:type="dxa"/>
            <w:vMerge w:val="restart"/>
            <w:vAlign w:val="center"/>
          </w:tcPr>
          <w:p>
            <w:pPr>
              <w:spacing w:line="320" w:lineRule="exact"/>
              <w:jc w:val="center"/>
              <w:rPr>
                <w:rFonts w:ascii="宋体" w:hAnsi="宋体" w:cs="宋体"/>
                <w:color w:val="000000"/>
              </w:rPr>
            </w:pPr>
            <w:r>
              <w:rPr>
                <w:rFonts w:hint="eastAsia" w:ascii="宋体" w:hAnsi="宋体" w:cs="宋体"/>
                <w:color w:val="000000"/>
              </w:rPr>
              <w:t>六、食品和生活饮用水安全</w:t>
            </w:r>
          </w:p>
        </w:tc>
        <w:tc>
          <w:tcPr>
            <w:tcW w:w="3216" w:type="dxa"/>
            <w:vMerge w:val="restart"/>
            <w:vAlign w:val="center"/>
          </w:tcPr>
          <w:p>
            <w:pPr>
              <w:spacing w:line="320" w:lineRule="exact"/>
              <w:rPr>
                <w:rFonts w:ascii="宋体" w:hAnsi="宋体" w:cs="宋体"/>
                <w:color w:val="000000"/>
              </w:rPr>
            </w:pPr>
            <w:r>
              <w:rPr>
                <w:rFonts w:hint="eastAsia" w:ascii="宋体" w:hAnsi="宋体" w:cs="宋体"/>
                <w:color w:val="000000"/>
              </w:rPr>
              <w:t>（三十四）加强小餐饮店、小食品店、小作坊管理，无固定经营场所的食 品摊贩实行统一管理，规定区域、限定品种经营。无制售“三无”食品、假冒食品、劣质食品、过期食品等现象。</w:t>
            </w:r>
          </w:p>
        </w:tc>
        <w:tc>
          <w:tcPr>
            <w:tcW w:w="5862" w:type="dxa"/>
            <w:vAlign w:val="center"/>
          </w:tcPr>
          <w:p>
            <w:pPr>
              <w:spacing w:line="320" w:lineRule="exact"/>
              <w:rPr>
                <w:rFonts w:ascii="宋体" w:hAnsi="宋体" w:cs="宋体"/>
                <w:color w:val="000000"/>
              </w:rPr>
            </w:pPr>
            <w:r>
              <w:rPr>
                <w:rFonts w:hint="eastAsia" w:ascii="Times New Roman" w:hAnsi="Times New Roman" w:cs="宋体"/>
                <w:color w:val="000000"/>
              </w:rPr>
              <w:t>154</w:t>
            </w:r>
            <w:r>
              <w:rPr>
                <w:rFonts w:hint="eastAsia" w:ascii="宋体" w:hAnsi="宋体" w:cs="宋体"/>
                <w:color w:val="000000"/>
              </w:rPr>
              <w:t>.食品加工前认真检查待加工食品，发现有腐败变质、混有异物或者其他感官性状异常的，不应使用；食品原料在使用前应洗净，未经事先清洁的禽蛋使用前应清洁外壳，必要时进行消毒；经过初加工的食品及时使用或者冷藏，防止污染；直接入口易腐食品等冷却和分装、分切等操作在专间内进行，其他餐饮服务提供者按规定在专间或者专用操作区进行。专间或专用操作区及相关物品定期清洗消毒，保持清洁；使用食品添加剂，应在技术确有必要，并能达到预期效果的前提下尽可能降低使用量。用容器盛放开封后的食品添加剂，标明名称、生产日期或批号、使用期限，并保留原包装，避免受到污染；分派菜肴、整理造型的工具使用前清洗消毒，供餐过程中，采取有效防护措施，避免食品受到污染。</w:t>
            </w:r>
          </w:p>
        </w:tc>
        <w:tc>
          <w:tcPr>
            <w:tcW w:w="2044" w:type="dxa"/>
            <w:vAlign w:val="center"/>
          </w:tcPr>
          <w:p>
            <w:pPr>
              <w:spacing w:line="320" w:lineRule="exact"/>
              <w:jc w:val="center"/>
              <w:rPr>
                <w:rFonts w:ascii="宋体" w:hAnsi="宋体" w:cs="宋体"/>
                <w:color w:val="000000"/>
              </w:rPr>
            </w:pPr>
            <w:r>
              <w:rPr>
                <w:rFonts w:hint="eastAsia" w:ascii="宋体" w:hAnsi="宋体" w:cs="宋体"/>
                <w:color w:val="000000"/>
              </w:rPr>
              <w:t>食品安全工作组</w:t>
            </w:r>
          </w:p>
        </w:tc>
        <w:tc>
          <w:tcPr>
            <w:tcW w:w="2598" w:type="dxa"/>
            <w:vAlign w:val="center"/>
          </w:tcPr>
          <w:p>
            <w:pPr>
              <w:spacing w:line="320" w:lineRule="exact"/>
              <w:rPr>
                <w:rFonts w:ascii="宋体" w:hAnsi="宋体" w:cs="宋体"/>
                <w:color w:val="000000"/>
              </w:rPr>
            </w:pPr>
            <w:r>
              <w:rPr>
                <w:rFonts w:hint="eastAsia" w:ascii="宋体" w:hAnsi="宋体" w:cs="宋体"/>
                <w:color w:val="000000"/>
              </w:rPr>
              <w:t>区市场监管局、各街道办事处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83" w:hRule="atLeast"/>
          <w:jc w:val="center"/>
        </w:trPr>
        <w:tc>
          <w:tcPr>
            <w:tcW w:w="679" w:type="dxa"/>
            <w:vMerge w:val="continue"/>
            <w:vAlign w:val="center"/>
          </w:tcPr>
          <w:p>
            <w:pPr>
              <w:spacing w:line="320" w:lineRule="exact"/>
              <w:jc w:val="center"/>
              <w:rPr>
                <w:rFonts w:ascii="宋体" w:hAnsi="宋体" w:cs="宋体"/>
                <w:color w:val="000000"/>
              </w:rPr>
            </w:pPr>
          </w:p>
        </w:tc>
        <w:tc>
          <w:tcPr>
            <w:tcW w:w="3216" w:type="dxa"/>
            <w:vMerge w:val="continue"/>
            <w:vAlign w:val="center"/>
          </w:tcPr>
          <w:p>
            <w:pPr>
              <w:spacing w:line="320" w:lineRule="exact"/>
              <w:rPr>
                <w:rFonts w:ascii="宋体" w:hAnsi="宋体" w:cs="宋体"/>
                <w:color w:val="000000"/>
              </w:rPr>
            </w:pPr>
          </w:p>
        </w:tc>
        <w:tc>
          <w:tcPr>
            <w:tcW w:w="5862" w:type="dxa"/>
            <w:vAlign w:val="center"/>
          </w:tcPr>
          <w:p>
            <w:pPr>
              <w:spacing w:line="320" w:lineRule="exact"/>
              <w:rPr>
                <w:rFonts w:ascii="宋体" w:hAnsi="宋体" w:cs="宋体"/>
                <w:color w:val="000000"/>
              </w:rPr>
            </w:pPr>
            <w:r>
              <w:rPr>
                <w:rFonts w:hint="eastAsia" w:ascii="Times New Roman" w:hAnsi="Times New Roman" w:cs="宋体"/>
                <w:color w:val="000000"/>
              </w:rPr>
              <w:t>155</w:t>
            </w:r>
            <w:r>
              <w:rPr>
                <w:rFonts w:hint="eastAsia" w:ascii="宋体" w:hAnsi="宋体" w:cs="宋体"/>
                <w:color w:val="000000"/>
              </w:rPr>
              <w:t>.配送的食品有包装，或者盛装在密闭容器中，包装和容器符合食品安全相关要求。配送前对配送工具和盛装食品的容器（一次性除外）进行清洁，接触直接入口食品的还应消毒，防止食品受到污染。</w:t>
            </w:r>
          </w:p>
        </w:tc>
        <w:tc>
          <w:tcPr>
            <w:tcW w:w="2044" w:type="dxa"/>
            <w:vAlign w:val="center"/>
          </w:tcPr>
          <w:p>
            <w:pPr>
              <w:spacing w:line="320" w:lineRule="exact"/>
              <w:jc w:val="center"/>
              <w:rPr>
                <w:rFonts w:ascii="宋体" w:hAnsi="宋体" w:cs="宋体"/>
                <w:color w:val="000000"/>
              </w:rPr>
            </w:pPr>
            <w:r>
              <w:rPr>
                <w:rFonts w:hint="eastAsia" w:ascii="宋体" w:hAnsi="宋体" w:cs="宋体"/>
                <w:color w:val="000000"/>
              </w:rPr>
              <w:t>食品安全工作组</w:t>
            </w:r>
          </w:p>
        </w:tc>
        <w:tc>
          <w:tcPr>
            <w:tcW w:w="2598" w:type="dxa"/>
            <w:vAlign w:val="center"/>
          </w:tcPr>
          <w:p>
            <w:pPr>
              <w:spacing w:line="320" w:lineRule="exact"/>
              <w:rPr>
                <w:rFonts w:ascii="宋体" w:hAnsi="宋体" w:cs="宋体"/>
                <w:color w:val="000000"/>
              </w:rPr>
            </w:pPr>
            <w:r>
              <w:rPr>
                <w:rFonts w:hint="eastAsia" w:ascii="宋体" w:hAnsi="宋体" w:cs="宋体"/>
                <w:color w:val="000000"/>
              </w:rPr>
              <w:t>区市场监管局、各街道办事处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95" w:hRule="atLeast"/>
          <w:jc w:val="center"/>
        </w:trPr>
        <w:tc>
          <w:tcPr>
            <w:tcW w:w="679" w:type="dxa"/>
            <w:vMerge w:val="continue"/>
            <w:vAlign w:val="center"/>
          </w:tcPr>
          <w:p>
            <w:pPr>
              <w:spacing w:line="320" w:lineRule="exact"/>
              <w:jc w:val="center"/>
              <w:rPr>
                <w:rFonts w:ascii="宋体" w:hAnsi="宋体" w:cs="宋体"/>
                <w:color w:val="000000"/>
              </w:rPr>
            </w:pPr>
          </w:p>
        </w:tc>
        <w:tc>
          <w:tcPr>
            <w:tcW w:w="3216" w:type="dxa"/>
            <w:vMerge w:val="continue"/>
            <w:vAlign w:val="center"/>
          </w:tcPr>
          <w:p>
            <w:pPr>
              <w:spacing w:line="320" w:lineRule="exact"/>
              <w:rPr>
                <w:rFonts w:ascii="宋体" w:hAnsi="宋体" w:cs="宋体"/>
                <w:color w:val="000000"/>
              </w:rPr>
            </w:pPr>
          </w:p>
        </w:tc>
        <w:tc>
          <w:tcPr>
            <w:tcW w:w="5862" w:type="dxa"/>
            <w:vAlign w:val="center"/>
          </w:tcPr>
          <w:p>
            <w:pPr>
              <w:spacing w:line="320" w:lineRule="exact"/>
              <w:rPr>
                <w:rFonts w:ascii="宋体" w:hAnsi="宋体" w:cs="宋体"/>
                <w:color w:val="000000"/>
              </w:rPr>
            </w:pPr>
            <w:r>
              <w:rPr>
                <w:rFonts w:hint="eastAsia" w:ascii="Times New Roman" w:hAnsi="Times New Roman" w:cs="宋体"/>
                <w:color w:val="000000"/>
              </w:rPr>
              <w:t>156</w:t>
            </w:r>
            <w:r>
              <w:rPr>
                <w:rFonts w:hint="eastAsia" w:ascii="宋体" w:hAnsi="宋体" w:cs="宋体"/>
                <w:color w:val="000000"/>
              </w:rPr>
              <w:t>.小餐饮店经营规模、条件符合食品安全要求，保证所经营的食品卫生、无毒、无害。餐饮具一客一消毒，消毒后放入密闭的保洁橱内，并做好消毒记录。冰柜内生食与熟食、成品与半成品、肉海鲜分离存放，不得摞放、混放，熟食和清洗过的食品加盖或加保鲜膜密闭遮盖。加工盛放生、熟食品的案板、刀具、容器分类使用，有明显区分标志。冷拼间密闭性好，操作台上方配有紫外线灯管，并有专用冰箱、空调。不购进、不加工、不出售腐烂变质、有毒、有害、索证索票资料不全或超过保质期的食品。</w:t>
            </w:r>
          </w:p>
        </w:tc>
        <w:tc>
          <w:tcPr>
            <w:tcW w:w="2044" w:type="dxa"/>
            <w:vAlign w:val="center"/>
          </w:tcPr>
          <w:p>
            <w:pPr>
              <w:spacing w:line="320" w:lineRule="exact"/>
              <w:jc w:val="center"/>
              <w:rPr>
                <w:rFonts w:ascii="宋体" w:hAnsi="宋体" w:cs="宋体"/>
                <w:color w:val="000000"/>
              </w:rPr>
            </w:pPr>
            <w:r>
              <w:rPr>
                <w:rFonts w:hint="eastAsia" w:ascii="宋体" w:hAnsi="宋体" w:cs="宋体"/>
                <w:color w:val="000000"/>
              </w:rPr>
              <w:t>食品安全工作组</w:t>
            </w:r>
          </w:p>
        </w:tc>
        <w:tc>
          <w:tcPr>
            <w:tcW w:w="2598" w:type="dxa"/>
            <w:vAlign w:val="center"/>
          </w:tcPr>
          <w:p>
            <w:pPr>
              <w:spacing w:line="320" w:lineRule="exact"/>
              <w:rPr>
                <w:rFonts w:ascii="宋体" w:hAnsi="宋体" w:cs="宋体"/>
                <w:color w:val="000000"/>
              </w:rPr>
            </w:pPr>
            <w:r>
              <w:rPr>
                <w:rFonts w:hint="eastAsia" w:ascii="宋体" w:hAnsi="宋体" w:cs="宋体"/>
                <w:color w:val="000000"/>
              </w:rPr>
              <w:t>区市场监管局、各街道办事处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301" w:hRule="atLeast"/>
          <w:jc w:val="center"/>
        </w:trPr>
        <w:tc>
          <w:tcPr>
            <w:tcW w:w="679" w:type="dxa"/>
            <w:vMerge w:val="restart"/>
            <w:vAlign w:val="center"/>
          </w:tcPr>
          <w:p>
            <w:pPr>
              <w:spacing w:line="360" w:lineRule="exact"/>
              <w:jc w:val="center"/>
              <w:rPr>
                <w:rFonts w:ascii="宋体" w:hAnsi="宋体" w:cs="宋体"/>
                <w:color w:val="000000"/>
              </w:rPr>
            </w:pPr>
            <w:r>
              <w:rPr>
                <w:rFonts w:hint="eastAsia" w:ascii="宋体" w:hAnsi="宋体" w:cs="宋体"/>
                <w:color w:val="000000"/>
              </w:rPr>
              <w:t>六、食品和生活饮用水安全</w:t>
            </w:r>
          </w:p>
        </w:tc>
        <w:tc>
          <w:tcPr>
            <w:tcW w:w="3216" w:type="dxa"/>
            <w:vMerge w:val="restart"/>
            <w:vAlign w:val="center"/>
          </w:tcPr>
          <w:p>
            <w:pPr>
              <w:spacing w:line="360" w:lineRule="exact"/>
              <w:rPr>
                <w:rFonts w:ascii="宋体" w:hAnsi="宋体" w:cs="宋体"/>
                <w:color w:val="000000"/>
              </w:rPr>
            </w:pPr>
            <w:r>
              <w:rPr>
                <w:rFonts w:hint="eastAsia" w:ascii="宋体" w:hAnsi="宋体" w:cs="宋体"/>
                <w:color w:val="000000"/>
              </w:rPr>
              <w:t>（三十四）加强小餐饮店、小食品店、小作坊管理，无固定经营场所的食 品摊贩实行统一管理，规定区域、限定品种经营。无制售“三无”食品、假冒食品、劣质食品、过期食品等现象。</w:t>
            </w:r>
          </w:p>
        </w:tc>
        <w:tc>
          <w:tcPr>
            <w:tcW w:w="5862" w:type="dxa"/>
            <w:vAlign w:val="center"/>
          </w:tcPr>
          <w:p>
            <w:pPr>
              <w:spacing w:line="360" w:lineRule="exact"/>
              <w:rPr>
                <w:rFonts w:ascii="宋体" w:hAnsi="宋体" w:cs="宋体"/>
                <w:color w:val="000000"/>
              </w:rPr>
            </w:pPr>
            <w:r>
              <w:rPr>
                <w:rFonts w:hint="eastAsia" w:ascii="Times New Roman" w:hAnsi="Times New Roman" w:cs="宋体"/>
                <w:color w:val="000000"/>
              </w:rPr>
              <w:t>157</w:t>
            </w:r>
            <w:r>
              <w:rPr>
                <w:rFonts w:hint="eastAsia" w:ascii="宋体" w:hAnsi="宋体" w:cs="宋体"/>
                <w:color w:val="000000"/>
              </w:rPr>
              <w:t>.小食店环境整洁卫生，布局合理，食品经营区域与非食品经营区域分开设置，生食区域与熟食区域分开，经营水产品的区域与其他食品经营区域分开。对经营有温度、湿度等特殊要求食品的，确保食品处于保证食品安全所需的温度、湿度环境。经营散装直接入口食品的，使用加盖或非敞开式容器盛放，采取相关措施避免消费者直接接触散装直接入口食品。在散装食品的容器、外包装上标明食品的名称、生产日期或者生产批号、保质期以及生产经营者名称、地址、联系方式等内容。</w:t>
            </w:r>
          </w:p>
        </w:tc>
        <w:tc>
          <w:tcPr>
            <w:tcW w:w="2044" w:type="dxa"/>
            <w:vAlign w:val="center"/>
          </w:tcPr>
          <w:p>
            <w:pPr>
              <w:spacing w:line="360" w:lineRule="exact"/>
              <w:jc w:val="center"/>
              <w:rPr>
                <w:rFonts w:ascii="宋体" w:hAnsi="宋体" w:cs="宋体"/>
                <w:color w:val="000000"/>
              </w:rPr>
            </w:pPr>
            <w:r>
              <w:rPr>
                <w:rFonts w:hint="eastAsia" w:ascii="宋体" w:hAnsi="宋体" w:cs="宋体"/>
                <w:color w:val="000000"/>
              </w:rPr>
              <w:t>食品安全工作组</w:t>
            </w:r>
          </w:p>
        </w:tc>
        <w:tc>
          <w:tcPr>
            <w:tcW w:w="2598" w:type="dxa"/>
            <w:vAlign w:val="center"/>
          </w:tcPr>
          <w:p>
            <w:pPr>
              <w:spacing w:line="360" w:lineRule="exact"/>
              <w:rPr>
                <w:rFonts w:ascii="宋体" w:hAnsi="宋体" w:cs="宋体"/>
                <w:color w:val="000000"/>
              </w:rPr>
            </w:pPr>
            <w:r>
              <w:rPr>
                <w:rFonts w:hint="eastAsia" w:ascii="宋体" w:hAnsi="宋体" w:cs="宋体"/>
                <w:color w:val="000000"/>
              </w:rPr>
              <w:t>区市场监管局、各街道办事处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2" w:hRule="atLeast"/>
          <w:jc w:val="center"/>
        </w:trPr>
        <w:tc>
          <w:tcPr>
            <w:tcW w:w="679" w:type="dxa"/>
            <w:vMerge w:val="continue"/>
            <w:vAlign w:val="center"/>
          </w:tcPr>
          <w:p>
            <w:pPr>
              <w:spacing w:line="360" w:lineRule="exact"/>
              <w:jc w:val="center"/>
              <w:rPr>
                <w:rFonts w:ascii="宋体" w:hAnsi="宋体" w:cs="宋体"/>
                <w:color w:val="000000"/>
              </w:rPr>
            </w:pPr>
          </w:p>
        </w:tc>
        <w:tc>
          <w:tcPr>
            <w:tcW w:w="3216" w:type="dxa"/>
            <w:vMerge w:val="continue"/>
            <w:vAlign w:val="center"/>
          </w:tcPr>
          <w:p>
            <w:pPr>
              <w:spacing w:line="360" w:lineRule="exact"/>
              <w:rPr>
                <w:rFonts w:ascii="宋体" w:hAnsi="宋体" w:cs="宋体"/>
                <w:color w:val="000000"/>
              </w:rPr>
            </w:pPr>
          </w:p>
        </w:tc>
        <w:tc>
          <w:tcPr>
            <w:tcW w:w="5862" w:type="dxa"/>
            <w:vAlign w:val="center"/>
          </w:tcPr>
          <w:p>
            <w:pPr>
              <w:spacing w:line="360" w:lineRule="exact"/>
              <w:rPr>
                <w:rFonts w:ascii="宋体" w:hAnsi="宋体" w:cs="宋体"/>
                <w:color w:val="000000"/>
              </w:rPr>
            </w:pPr>
            <w:r>
              <w:rPr>
                <w:rFonts w:hint="eastAsia" w:ascii="Times New Roman" w:hAnsi="Times New Roman" w:cs="宋体"/>
                <w:color w:val="000000"/>
              </w:rPr>
              <w:t>158</w:t>
            </w:r>
            <w:r>
              <w:rPr>
                <w:rFonts w:hint="eastAsia" w:ascii="宋体" w:hAnsi="宋体" w:cs="宋体"/>
                <w:color w:val="000000"/>
              </w:rPr>
              <w:t>.食品小作坊环境整洁卫生，布局和工艺流程合理，经营区与生活区要分开，加工区与销售区分开。加工过程中成品、半成品、生品及其工具容器分开，避免生熟交叉使用或混放，避免食品接触有毒物或不洁物。食品原料、食品相关产品符合食品安全标准。经营冷荤菜、裱花蛋糕的达到“五专要求”，即专间操作、专人制作、专用器具、专柜冷藏、专门消毒。经营有温度、湿度等特殊要求食品的，确保食品处于保证食品安全所需的温度、湿度环境。经营散装直接入口食品的，从业人员佩戴口罩、发帽和清洁的工作服，在密闭的场所及使用加盖或非敞开式容器盛放状况下销售。食品包装材料在清洁卫生、干燥防污染的环境存放。及时清理超过保质期或变质的食品和食材，严禁出售过期或涂改生产日期的食品和食材，做好退货或销毁不合格食品记录。</w:t>
            </w:r>
          </w:p>
        </w:tc>
        <w:tc>
          <w:tcPr>
            <w:tcW w:w="2044" w:type="dxa"/>
            <w:vAlign w:val="center"/>
          </w:tcPr>
          <w:p>
            <w:pPr>
              <w:spacing w:line="360" w:lineRule="exact"/>
              <w:jc w:val="center"/>
              <w:rPr>
                <w:rFonts w:ascii="宋体" w:hAnsi="宋体" w:cs="宋体"/>
                <w:color w:val="000000"/>
              </w:rPr>
            </w:pPr>
            <w:r>
              <w:rPr>
                <w:rFonts w:hint="eastAsia" w:ascii="宋体" w:hAnsi="宋体" w:cs="宋体"/>
                <w:color w:val="000000"/>
              </w:rPr>
              <w:t>食品安全工作组</w:t>
            </w:r>
          </w:p>
        </w:tc>
        <w:tc>
          <w:tcPr>
            <w:tcW w:w="2598" w:type="dxa"/>
            <w:vAlign w:val="center"/>
          </w:tcPr>
          <w:p>
            <w:pPr>
              <w:spacing w:line="360" w:lineRule="exact"/>
              <w:rPr>
                <w:rFonts w:ascii="宋体" w:hAnsi="宋体" w:cs="宋体"/>
                <w:color w:val="000000"/>
              </w:rPr>
            </w:pPr>
            <w:r>
              <w:rPr>
                <w:rFonts w:hint="eastAsia" w:ascii="宋体" w:hAnsi="宋体" w:cs="宋体"/>
                <w:color w:val="000000"/>
              </w:rPr>
              <w:t>区市场监管局、各街道办事处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95" w:hRule="atLeast"/>
          <w:jc w:val="center"/>
        </w:trPr>
        <w:tc>
          <w:tcPr>
            <w:tcW w:w="679" w:type="dxa"/>
            <w:vMerge w:val="restart"/>
            <w:vAlign w:val="center"/>
          </w:tcPr>
          <w:p>
            <w:pPr>
              <w:spacing w:line="290" w:lineRule="exact"/>
              <w:jc w:val="center"/>
              <w:rPr>
                <w:rFonts w:ascii="宋体" w:hAnsi="宋体" w:cs="宋体"/>
                <w:color w:val="000000"/>
              </w:rPr>
            </w:pPr>
            <w:r>
              <w:rPr>
                <w:rFonts w:hint="eastAsia" w:ascii="宋体" w:hAnsi="宋体" w:cs="宋体"/>
                <w:color w:val="000000"/>
              </w:rPr>
              <w:t>六、食品和生活饮用水安全</w:t>
            </w:r>
          </w:p>
        </w:tc>
        <w:tc>
          <w:tcPr>
            <w:tcW w:w="3216" w:type="dxa"/>
            <w:vAlign w:val="center"/>
          </w:tcPr>
          <w:p>
            <w:pPr>
              <w:spacing w:line="290" w:lineRule="exact"/>
              <w:rPr>
                <w:rFonts w:ascii="宋体" w:hAnsi="宋体" w:cs="宋体"/>
                <w:color w:val="000000"/>
              </w:rPr>
            </w:pPr>
            <w:r>
              <w:rPr>
                <w:rFonts w:hint="eastAsia" w:ascii="宋体" w:hAnsi="宋体" w:cs="宋体"/>
                <w:color w:val="000000"/>
              </w:rPr>
              <w:t>（三十四）加强小餐饮店、小食品店、小作坊管理，无固定经营场所的食 品摊贩实行统一管理，规定区域、限定品种经营。无制售“三无”食品、假冒食品、劣质食品、过期食品等现象。</w:t>
            </w:r>
          </w:p>
        </w:tc>
        <w:tc>
          <w:tcPr>
            <w:tcW w:w="5862" w:type="dxa"/>
            <w:vAlign w:val="center"/>
          </w:tcPr>
          <w:p>
            <w:pPr>
              <w:spacing w:line="290" w:lineRule="exact"/>
              <w:rPr>
                <w:rFonts w:ascii="宋体" w:hAnsi="宋体" w:cs="宋体"/>
                <w:color w:val="000000"/>
              </w:rPr>
            </w:pPr>
            <w:r>
              <w:rPr>
                <w:rFonts w:hint="eastAsia" w:ascii="Times New Roman" w:hAnsi="Times New Roman" w:cs="宋体"/>
                <w:color w:val="000000"/>
              </w:rPr>
              <w:t>159</w:t>
            </w:r>
            <w:r>
              <w:rPr>
                <w:rFonts w:hint="eastAsia" w:ascii="宋体" w:hAnsi="宋体" w:cs="宋体"/>
                <w:color w:val="000000"/>
              </w:rPr>
              <w:t>.食品摊贩要在有关部门划定或指定的场所、区域、地点和时间内经营。有符合食品安全要求的食品销售、加工和废弃物收集设施。从合法正规渠道采购食品、食品添加剂、食品相关产品，并依法依规落实进货查验要求。用于食品经营的工具、用具、容器、设施保持清洁卫生，防止交叉污染或生熟混用。按照要求对餐饮具进行清洗消毒或使用一次性和集中消毒餐饮具。食品从业人员保持个人卫生，穿戴清洁的工作服，制售直接入口食品的，佩戴口罩和发帽。制售的直接入口食品要有防蝇、防尘、防虫设施。</w:t>
            </w:r>
          </w:p>
        </w:tc>
        <w:tc>
          <w:tcPr>
            <w:tcW w:w="2044" w:type="dxa"/>
            <w:vAlign w:val="center"/>
          </w:tcPr>
          <w:p>
            <w:pPr>
              <w:spacing w:line="290" w:lineRule="exact"/>
              <w:jc w:val="center"/>
              <w:rPr>
                <w:rFonts w:ascii="宋体" w:hAnsi="宋体" w:cs="宋体"/>
                <w:color w:val="000000"/>
              </w:rPr>
            </w:pPr>
            <w:r>
              <w:rPr>
                <w:rFonts w:hint="eastAsia" w:ascii="宋体" w:hAnsi="宋体" w:cs="宋体"/>
                <w:color w:val="000000"/>
              </w:rPr>
              <w:t>食品安全工作组</w:t>
            </w:r>
          </w:p>
        </w:tc>
        <w:tc>
          <w:tcPr>
            <w:tcW w:w="2598" w:type="dxa"/>
            <w:vAlign w:val="center"/>
          </w:tcPr>
          <w:p>
            <w:pPr>
              <w:spacing w:line="290" w:lineRule="exact"/>
              <w:rPr>
                <w:rFonts w:ascii="宋体" w:hAnsi="宋体" w:cs="宋体"/>
                <w:color w:val="000000"/>
              </w:rPr>
            </w:pPr>
            <w:r>
              <w:rPr>
                <w:rFonts w:hint="eastAsia" w:ascii="宋体" w:hAnsi="宋体" w:cs="宋体"/>
                <w:color w:val="000000"/>
              </w:rPr>
              <w:t>区城管局、区市场监管局、各街道办事处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7" w:hRule="atLeast"/>
          <w:jc w:val="center"/>
        </w:trPr>
        <w:tc>
          <w:tcPr>
            <w:tcW w:w="679" w:type="dxa"/>
            <w:vMerge w:val="continue"/>
            <w:vAlign w:val="center"/>
          </w:tcPr>
          <w:p>
            <w:pPr>
              <w:spacing w:line="290" w:lineRule="exact"/>
              <w:jc w:val="center"/>
              <w:rPr>
                <w:rFonts w:ascii="宋体" w:hAnsi="宋体" w:cs="宋体"/>
                <w:color w:val="000000"/>
              </w:rPr>
            </w:pPr>
          </w:p>
        </w:tc>
        <w:tc>
          <w:tcPr>
            <w:tcW w:w="3216" w:type="dxa"/>
            <w:vMerge w:val="restart"/>
            <w:vAlign w:val="center"/>
          </w:tcPr>
          <w:p>
            <w:pPr>
              <w:spacing w:line="290" w:lineRule="exact"/>
              <w:rPr>
                <w:rFonts w:ascii="宋体" w:hAnsi="宋体" w:cs="宋体"/>
                <w:color w:val="000000"/>
              </w:rPr>
            </w:pPr>
            <w:r>
              <w:rPr>
                <w:rFonts w:hint="eastAsia" w:ascii="宋体" w:hAnsi="宋体" w:cs="宋体"/>
                <w:color w:val="000000"/>
              </w:rPr>
              <w:t>（三十五）积极推行明厨亮灶和食品生产经营风险分级管理。从事接触直接入口食品工作的食品生产经营人员取得有效的健康合格证明。落实清洗消毒制度，防蝇防鼠等设施健全。食品生产经营单位严格执行国家相关标准。</w:t>
            </w:r>
          </w:p>
        </w:tc>
        <w:tc>
          <w:tcPr>
            <w:tcW w:w="5862" w:type="dxa"/>
            <w:vAlign w:val="center"/>
          </w:tcPr>
          <w:p>
            <w:pPr>
              <w:spacing w:line="290" w:lineRule="exact"/>
              <w:rPr>
                <w:rFonts w:ascii="宋体" w:hAnsi="宋体" w:cs="宋体"/>
                <w:color w:val="000000"/>
              </w:rPr>
            </w:pPr>
            <w:r>
              <w:rPr>
                <w:rFonts w:hint="eastAsia" w:ascii="Times New Roman" w:hAnsi="Times New Roman" w:cs="宋体"/>
                <w:color w:val="000000"/>
              </w:rPr>
              <w:t>160</w:t>
            </w:r>
            <w:r>
              <w:rPr>
                <w:rFonts w:hint="eastAsia" w:ascii="宋体" w:hAnsi="宋体" w:cs="宋体"/>
                <w:color w:val="000000"/>
              </w:rPr>
              <w:t xml:space="preserve">.积极推行明厨亮灶管理，采用透明、视频等方式，将厨房环境卫生、冷食类食品加工制作、生食类食品加工制作、烹饪和餐饮具清洗消毒等过程，向社会公众展示，视频信息保存不少于 </w:t>
            </w:r>
            <w:r>
              <w:rPr>
                <w:rFonts w:hint="eastAsia" w:ascii="Times New Roman" w:hAnsi="Times New Roman" w:cs="宋体"/>
                <w:color w:val="000000"/>
              </w:rPr>
              <w:t>7</w:t>
            </w:r>
            <w:r>
              <w:rPr>
                <w:rFonts w:hint="eastAsia" w:ascii="宋体" w:hAnsi="宋体" w:cs="宋体"/>
                <w:color w:val="000000"/>
              </w:rPr>
              <w:t xml:space="preserve"> 天。</w:t>
            </w:r>
          </w:p>
        </w:tc>
        <w:tc>
          <w:tcPr>
            <w:tcW w:w="2044" w:type="dxa"/>
            <w:vAlign w:val="center"/>
          </w:tcPr>
          <w:p>
            <w:pPr>
              <w:spacing w:line="290" w:lineRule="exact"/>
              <w:jc w:val="center"/>
              <w:rPr>
                <w:rFonts w:ascii="宋体" w:hAnsi="宋体" w:cs="宋体"/>
                <w:color w:val="000000"/>
              </w:rPr>
            </w:pPr>
            <w:r>
              <w:rPr>
                <w:rFonts w:hint="eastAsia" w:ascii="宋体" w:hAnsi="宋体" w:cs="宋体"/>
                <w:color w:val="000000"/>
              </w:rPr>
              <w:t>食品安全工作组</w:t>
            </w:r>
          </w:p>
        </w:tc>
        <w:tc>
          <w:tcPr>
            <w:tcW w:w="2598" w:type="dxa"/>
            <w:vAlign w:val="center"/>
          </w:tcPr>
          <w:p>
            <w:pPr>
              <w:spacing w:line="290" w:lineRule="exact"/>
              <w:rPr>
                <w:rFonts w:ascii="宋体" w:hAnsi="宋体" w:cs="宋体"/>
                <w:color w:val="000000"/>
              </w:rPr>
            </w:pPr>
            <w:r>
              <w:rPr>
                <w:rFonts w:hint="eastAsia" w:ascii="宋体" w:hAnsi="宋体" w:cs="宋体"/>
                <w:color w:val="000000"/>
              </w:rPr>
              <w:t>区市场监管局、各街道办事处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3" w:hRule="atLeast"/>
          <w:jc w:val="center"/>
        </w:trPr>
        <w:tc>
          <w:tcPr>
            <w:tcW w:w="679" w:type="dxa"/>
            <w:vMerge w:val="continue"/>
            <w:vAlign w:val="center"/>
          </w:tcPr>
          <w:p>
            <w:pPr>
              <w:spacing w:line="290" w:lineRule="exact"/>
              <w:jc w:val="center"/>
              <w:rPr>
                <w:rFonts w:ascii="宋体" w:hAnsi="宋体" w:cs="宋体"/>
                <w:color w:val="000000"/>
              </w:rPr>
            </w:pPr>
          </w:p>
        </w:tc>
        <w:tc>
          <w:tcPr>
            <w:tcW w:w="3216" w:type="dxa"/>
            <w:vMerge w:val="continue"/>
            <w:vAlign w:val="center"/>
          </w:tcPr>
          <w:p>
            <w:pPr>
              <w:spacing w:line="290" w:lineRule="exact"/>
              <w:rPr>
                <w:rFonts w:ascii="宋体" w:hAnsi="宋体" w:cs="宋体"/>
                <w:color w:val="000000"/>
              </w:rPr>
            </w:pPr>
          </w:p>
        </w:tc>
        <w:tc>
          <w:tcPr>
            <w:tcW w:w="5862" w:type="dxa"/>
            <w:vAlign w:val="center"/>
          </w:tcPr>
          <w:p>
            <w:pPr>
              <w:spacing w:line="290" w:lineRule="exact"/>
              <w:rPr>
                <w:rFonts w:ascii="宋体" w:hAnsi="宋体" w:cs="宋体"/>
                <w:color w:val="000000"/>
              </w:rPr>
            </w:pPr>
            <w:r>
              <w:rPr>
                <w:rFonts w:hint="eastAsia" w:ascii="Times New Roman" w:hAnsi="Times New Roman" w:cs="宋体"/>
                <w:color w:val="000000"/>
              </w:rPr>
              <w:t>161</w:t>
            </w:r>
            <w:r>
              <w:rPr>
                <w:rFonts w:hint="eastAsia" w:ascii="宋体" w:hAnsi="宋体" w:cs="宋体"/>
                <w:color w:val="000000"/>
              </w:rPr>
              <w:t>.建立食品安全风险管理网络平台，对食品生产经营实行风险分级管理，食品生产经营风险分级管理率≥</w:t>
            </w:r>
            <w:r>
              <w:rPr>
                <w:rFonts w:hint="eastAsia" w:ascii="Times New Roman" w:hAnsi="Times New Roman" w:cs="宋体"/>
                <w:color w:val="000000"/>
              </w:rPr>
              <w:t>90</w:t>
            </w:r>
            <w:r>
              <w:rPr>
                <w:rFonts w:hint="eastAsia" w:ascii="宋体" w:hAnsi="宋体" w:cs="宋体"/>
                <w:color w:val="000000"/>
              </w:rPr>
              <w:t>%，逐步将食品摊贩、集中交易市场开办者、网络食品交易第三方平台开办者等纳入风险分级管理。</w:t>
            </w:r>
          </w:p>
        </w:tc>
        <w:tc>
          <w:tcPr>
            <w:tcW w:w="2044" w:type="dxa"/>
            <w:vAlign w:val="center"/>
          </w:tcPr>
          <w:p>
            <w:pPr>
              <w:spacing w:line="290" w:lineRule="exact"/>
              <w:jc w:val="center"/>
              <w:rPr>
                <w:rFonts w:ascii="宋体" w:hAnsi="宋体" w:cs="宋体"/>
                <w:color w:val="000000"/>
              </w:rPr>
            </w:pPr>
            <w:r>
              <w:rPr>
                <w:rFonts w:hint="eastAsia" w:ascii="宋体" w:hAnsi="宋体" w:cs="宋体"/>
                <w:color w:val="000000"/>
              </w:rPr>
              <w:t>食品安全工作组</w:t>
            </w:r>
          </w:p>
        </w:tc>
        <w:tc>
          <w:tcPr>
            <w:tcW w:w="2598" w:type="dxa"/>
            <w:vAlign w:val="center"/>
          </w:tcPr>
          <w:p>
            <w:pPr>
              <w:spacing w:line="290" w:lineRule="exact"/>
              <w:rPr>
                <w:rFonts w:ascii="宋体" w:hAnsi="宋体" w:cs="宋体"/>
                <w:color w:val="000000"/>
              </w:rPr>
            </w:pPr>
            <w:r>
              <w:rPr>
                <w:rFonts w:hint="eastAsia" w:ascii="宋体" w:hAnsi="宋体" w:cs="宋体"/>
                <w:color w:val="000000"/>
              </w:rPr>
              <w:t>区市场监管局、区发改局、区卫健局、各街道办事处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60" w:hRule="atLeast"/>
          <w:jc w:val="center"/>
        </w:trPr>
        <w:tc>
          <w:tcPr>
            <w:tcW w:w="679" w:type="dxa"/>
            <w:vMerge w:val="continue"/>
            <w:vAlign w:val="center"/>
          </w:tcPr>
          <w:p>
            <w:pPr>
              <w:spacing w:line="290" w:lineRule="exact"/>
              <w:jc w:val="center"/>
              <w:rPr>
                <w:rFonts w:ascii="宋体" w:hAnsi="宋体" w:cs="宋体"/>
                <w:color w:val="000000"/>
              </w:rPr>
            </w:pPr>
          </w:p>
        </w:tc>
        <w:tc>
          <w:tcPr>
            <w:tcW w:w="3216" w:type="dxa"/>
            <w:vMerge w:val="continue"/>
            <w:vAlign w:val="center"/>
          </w:tcPr>
          <w:p>
            <w:pPr>
              <w:spacing w:line="290" w:lineRule="exact"/>
              <w:rPr>
                <w:rFonts w:ascii="宋体" w:hAnsi="宋体" w:cs="宋体"/>
                <w:color w:val="000000"/>
              </w:rPr>
            </w:pPr>
          </w:p>
        </w:tc>
        <w:tc>
          <w:tcPr>
            <w:tcW w:w="5862" w:type="dxa"/>
            <w:vAlign w:val="center"/>
          </w:tcPr>
          <w:p>
            <w:pPr>
              <w:spacing w:line="290" w:lineRule="exact"/>
              <w:rPr>
                <w:rFonts w:ascii="宋体" w:hAnsi="宋体" w:cs="宋体"/>
                <w:color w:val="000000"/>
              </w:rPr>
            </w:pPr>
            <w:r>
              <w:rPr>
                <w:rFonts w:hint="eastAsia" w:ascii="Times New Roman" w:hAnsi="Times New Roman" w:cs="宋体"/>
                <w:color w:val="000000"/>
              </w:rPr>
              <w:t>162</w:t>
            </w:r>
            <w:r>
              <w:rPr>
                <w:rFonts w:hint="eastAsia" w:ascii="宋体" w:hAnsi="宋体" w:cs="宋体"/>
                <w:color w:val="000000"/>
              </w:rPr>
              <w:t>.食品生产经营者建立并执行从业人员健康管理制。从事接触直接入口食品工作的食品生产经营人员每年进行健康检查，取得健康合格证明后方可上岗工作。</w:t>
            </w:r>
          </w:p>
        </w:tc>
        <w:tc>
          <w:tcPr>
            <w:tcW w:w="2044" w:type="dxa"/>
            <w:vAlign w:val="center"/>
          </w:tcPr>
          <w:p>
            <w:pPr>
              <w:spacing w:line="290" w:lineRule="exact"/>
              <w:jc w:val="center"/>
              <w:rPr>
                <w:rFonts w:ascii="宋体" w:hAnsi="宋体" w:cs="宋体"/>
                <w:color w:val="000000"/>
              </w:rPr>
            </w:pPr>
            <w:r>
              <w:rPr>
                <w:rFonts w:hint="eastAsia" w:ascii="宋体" w:hAnsi="宋体" w:cs="宋体"/>
                <w:color w:val="000000"/>
              </w:rPr>
              <w:t>食品安全工作组</w:t>
            </w:r>
          </w:p>
        </w:tc>
        <w:tc>
          <w:tcPr>
            <w:tcW w:w="2598" w:type="dxa"/>
            <w:vAlign w:val="center"/>
          </w:tcPr>
          <w:p>
            <w:pPr>
              <w:spacing w:line="290" w:lineRule="exact"/>
              <w:rPr>
                <w:rFonts w:ascii="宋体" w:hAnsi="宋体" w:cs="宋体"/>
                <w:color w:val="000000"/>
              </w:rPr>
            </w:pPr>
            <w:r>
              <w:rPr>
                <w:rFonts w:hint="eastAsia" w:ascii="宋体" w:hAnsi="宋体" w:cs="宋体"/>
                <w:color w:val="000000"/>
              </w:rPr>
              <w:t>区市场监管局、各街道办事处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679" w:type="dxa"/>
            <w:vMerge w:val="continue"/>
            <w:vAlign w:val="center"/>
          </w:tcPr>
          <w:p>
            <w:pPr>
              <w:spacing w:line="290" w:lineRule="exact"/>
              <w:jc w:val="center"/>
              <w:rPr>
                <w:rFonts w:ascii="宋体" w:hAnsi="宋体" w:cs="宋体"/>
                <w:color w:val="000000"/>
              </w:rPr>
            </w:pPr>
          </w:p>
        </w:tc>
        <w:tc>
          <w:tcPr>
            <w:tcW w:w="3216" w:type="dxa"/>
            <w:vMerge w:val="continue"/>
            <w:vAlign w:val="center"/>
          </w:tcPr>
          <w:p>
            <w:pPr>
              <w:spacing w:line="290" w:lineRule="exact"/>
              <w:rPr>
                <w:rFonts w:ascii="宋体" w:hAnsi="宋体" w:cs="宋体"/>
                <w:color w:val="000000"/>
              </w:rPr>
            </w:pPr>
          </w:p>
        </w:tc>
        <w:tc>
          <w:tcPr>
            <w:tcW w:w="5862" w:type="dxa"/>
            <w:vAlign w:val="center"/>
          </w:tcPr>
          <w:p>
            <w:pPr>
              <w:spacing w:line="290" w:lineRule="exact"/>
              <w:rPr>
                <w:rFonts w:ascii="宋体" w:hAnsi="宋体" w:cs="宋体"/>
                <w:color w:val="000000"/>
              </w:rPr>
            </w:pPr>
            <w:r>
              <w:rPr>
                <w:rFonts w:hint="eastAsia" w:ascii="Times New Roman" w:hAnsi="Times New Roman" w:cs="宋体"/>
                <w:color w:val="000000"/>
              </w:rPr>
              <w:t>163</w:t>
            </w:r>
            <w:r>
              <w:rPr>
                <w:rFonts w:hint="eastAsia" w:ascii="宋体" w:hAnsi="宋体" w:cs="宋体"/>
                <w:color w:val="000000"/>
              </w:rPr>
              <w:t>.餐饮具使用前洗净、消毒，消毒后的餐饮具符合标准要求，并贮存在消毒柜或专用保洁柜内备用。餐饮具所用的洗涤剂、消毒剂及一次性餐饮具和集中消毒餐饮具向供货商索取其营业执照及检测合格报告等安全证明，不得重复使用一次性餐饮具或集中消毒餐饮具。</w:t>
            </w:r>
          </w:p>
        </w:tc>
        <w:tc>
          <w:tcPr>
            <w:tcW w:w="2044" w:type="dxa"/>
            <w:vAlign w:val="center"/>
          </w:tcPr>
          <w:p>
            <w:pPr>
              <w:spacing w:line="290" w:lineRule="exact"/>
              <w:jc w:val="center"/>
              <w:rPr>
                <w:rFonts w:ascii="宋体" w:hAnsi="宋体" w:cs="宋体"/>
                <w:color w:val="000000"/>
              </w:rPr>
            </w:pPr>
            <w:r>
              <w:rPr>
                <w:rFonts w:hint="eastAsia" w:ascii="宋体" w:hAnsi="宋体" w:cs="宋体"/>
                <w:color w:val="000000"/>
              </w:rPr>
              <w:t>食品安全工作组</w:t>
            </w:r>
          </w:p>
        </w:tc>
        <w:tc>
          <w:tcPr>
            <w:tcW w:w="2598" w:type="dxa"/>
            <w:vAlign w:val="center"/>
          </w:tcPr>
          <w:p>
            <w:pPr>
              <w:spacing w:line="290" w:lineRule="exact"/>
              <w:rPr>
                <w:rFonts w:ascii="宋体" w:hAnsi="宋体" w:cs="宋体"/>
                <w:color w:val="000000"/>
              </w:rPr>
            </w:pPr>
            <w:r>
              <w:rPr>
                <w:rFonts w:hint="eastAsia" w:ascii="宋体" w:hAnsi="宋体" w:cs="宋体"/>
                <w:color w:val="000000"/>
              </w:rPr>
              <w:t>区市场监管局、区卫健局、区卫监执法局、各街道办事处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679" w:type="dxa"/>
            <w:vMerge w:val="continue"/>
            <w:vAlign w:val="center"/>
          </w:tcPr>
          <w:p>
            <w:pPr>
              <w:spacing w:line="290" w:lineRule="exact"/>
              <w:jc w:val="center"/>
              <w:rPr>
                <w:rFonts w:ascii="宋体" w:hAnsi="宋体" w:cs="宋体"/>
                <w:color w:val="000000"/>
              </w:rPr>
            </w:pPr>
          </w:p>
        </w:tc>
        <w:tc>
          <w:tcPr>
            <w:tcW w:w="3216" w:type="dxa"/>
            <w:vMerge w:val="continue"/>
            <w:vAlign w:val="center"/>
          </w:tcPr>
          <w:p>
            <w:pPr>
              <w:spacing w:line="290" w:lineRule="exact"/>
              <w:rPr>
                <w:rFonts w:ascii="宋体" w:hAnsi="宋体" w:cs="宋体"/>
                <w:color w:val="000000"/>
              </w:rPr>
            </w:pPr>
          </w:p>
        </w:tc>
        <w:tc>
          <w:tcPr>
            <w:tcW w:w="5862" w:type="dxa"/>
            <w:vAlign w:val="center"/>
          </w:tcPr>
          <w:p>
            <w:pPr>
              <w:spacing w:line="290" w:lineRule="exact"/>
              <w:rPr>
                <w:rFonts w:ascii="宋体" w:hAnsi="宋体" w:cs="宋体"/>
                <w:color w:val="000000"/>
              </w:rPr>
            </w:pPr>
            <w:r>
              <w:rPr>
                <w:rFonts w:hint="eastAsia" w:ascii="Times New Roman" w:hAnsi="Times New Roman" w:cs="宋体"/>
                <w:color w:val="000000"/>
              </w:rPr>
              <w:t>164</w:t>
            </w:r>
            <w:r>
              <w:rPr>
                <w:rFonts w:hint="eastAsia" w:ascii="宋体" w:hAnsi="宋体" w:cs="宋体"/>
                <w:color w:val="000000"/>
              </w:rPr>
              <w:t>.餐饮行业健全防鼠、防蝇等病媒生物防制设施，具体要求参照疾病防控和医疗卫生服务部分的重点行业和单位防蝇和防鼠设施。</w:t>
            </w:r>
          </w:p>
        </w:tc>
        <w:tc>
          <w:tcPr>
            <w:tcW w:w="2044" w:type="dxa"/>
            <w:vAlign w:val="center"/>
          </w:tcPr>
          <w:p>
            <w:pPr>
              <w:spacing w:line="290" w:lineRule="exact"/>
              <w:jc w:val="center"/>
              <w:rPr>
                <w:rFonts w:ascii="宋体" w:hAnsi="宋体" w:cs="宋体"/>
                <w:color w:val="000000"/>
              </w:rPr>
            </w:pPr>
            <w:r>
              <w:rPr>
                <w:rFonts w:hint="eastAsia" w:ascii="宋体" w:hAnsi="宋体" w:cs="宋体"/>
                <w:color w:val="000000"/>
              </w:rPr>
              <w:t>食品安全工作组</w:t>
            </w:r>
          </w:p>
        </w:tc>
        <w:tc>
          <w:tcPr>
            <w:tcW w:w="2598" w:type="dxa"/>
            <w:vAlign w:val="center"/>
          </w:tcPr>
          <w:p>
            <w:pPr>
              <w:spacing w:line="290" w:lineRule="exact"/>
              <w:rPr>
                <w:rFonts w:ascii="宋体" w:hAnsi="宋体" w:cs="宋体"/>
                <w:color w:val="000000"/>
              </w:rPr>
            </w:pPr>
            <w:r>
              <w:rPr>
                <w:rFonts w:hint="eastAsia" w:ascii="宋体" w:hAnsi="宋体" w:cs="宋体"/>
                <w:color w:val="000000"/>
              </w:rPr>
              <w:t>区市场监管局、区卫健局、各街道办事处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3" w:hRule="atLeast"/>
          <w:jc w:val="center"/>
        </w:trPr>
        <w:tc>
          <w:tcPr>
            <w:tcW w:w="679" w:type="dxa"/>
            <w:vMerge w:val="restart"/>
            <w:vAlign w:val="center"/>
          </w:tcPr>
          <w:p>
            <w:pPr>
              <w:spacing w:line="360" w:lineRule="exact"/>
              <w:jc w:val="center"/>
              <w:rPr>
                <w:rFonts w:ascii="宋体" w:hAnsi="宋体" w:cs="宋体"/>
                <w:color w:val="000000"/>
              </w:rPr>
            </w:pPr>
            <w:r>
              <w:rPr>
                <w:rFonts w:hint="eastAsia" w:ascii="宋体" w:hAnsi="宋体" w:cs="宋体"/>
                <w:color w:val="000000"/>
              </w:rPr>
              <w:t>六、食品和生活饮用水安全</w:t>
            </w:r>
          </w:p>
        </w:tc>
        <w:tc>
          <w:tcPr>
            <w:tcW w:w="3216" w:type="dxa"/>
            <w:vMerge w:val="restart"/>
            <w:vAlign w:val="center"/>
          </w:tcPr>
          <w:p>
            <w:pPr>
              <w:spacing w:line="360" w:lineRule="exact"/>
              <w:rPr>
                <w:rFonts w:ascii="宋体" w:hAnsi="宋体" w:cs="宋体"/>
                <w:color w:val="000000"/>
              </w:rPr>
            </w:pPr>
            <w:r>
              <w:rPr>
                <w:rFonts w:hint="eastAsia" w:ascii="宋体" w:hAnsi="宋体" w:cs="宋体"/>
                <w:color w:val="000000"/>
              </w:rPr>
              <w:t>（三十六）辖区内积极推广分餐制和公筷制，大力倡导“光盘行动”。辖区内无贩卖、制售、食用野生动物现象。</w:t>
            </w:r>
          </w:p>
        </w:tc>
        <w:tc>
          <w:tcPr>
            <w:tcW w:w="5862" w:type="dxa"/>
            <w:vAlign w:val="center"/>
          </w:tcPr>
          <w:p>
            <w:pPr>
              <w:spacing w:line="360" w:lineRule="exact"/>
              <w:rPr>
                <w:rFonts w:ascii="宋体" w:hAnsi="宋体" w:cs="宋体"/>
                <w:color w:val="000000"/>
              </w:rPr>
            </w:pPr>
            <w:r>
              <w:rPr>
                <w:rFonts w:hint="eastAsia" w:ascii="Times New Roman" w:hAnsi="Times New Roman" w:cs="宋体"/>
                <w:color w:val="000000"/>
              </w:rPr>
              <w:t>165</w:t>
            </w:r>
            <w:r>
              <w:rPr>
                <w:rFonts w:hint="eastAsia" w:ascii="宋体" w:hAnsi="宋体" w:cs="宋体"/>
                <w:color w:val="000000"/>
              </w:rPr>
              <w:t>.结合本地区实际，制定餐饮服务业分餐制、公筷制及“光盘行动”服务规范，积极推广分餐制和公筷制、“光盘行动”，引导广大消费者文明用餐。餐饮服务经营者主动在传统菜单上增加部分菜品的半份（或小份）的明码标价。主动提醒消费者适量点餐，主动提供剩餐打包服务，杜绝餐桌上的浪费。</w:t>
            </w:r>
          </w:p>
        </w:tc>
        <w:tc>
          <w:tcPr>
            <w:tcW w:w="2044" w:type="dxa"/>
            <w:vAlign w:val="center"/>
          </w:tcPr>
          <w:p>
            <w:pPr>
              <w:spacing w:line="360" w:lineRule="exact"/>
              <w:jc w:val="center"/>
              <w:rPr>
                <w:rFonts w:ascii="宋体" w:hAnsi="宋体" w:cs="宋体"/>
                <w:color w:val="000000"/>
              </w:rPr>
            </w:pPr>
            <w:r>
              <w:rPr>
                <w:rFonts w:hint="eastAsia" w:ascii="宋体" w:hAnsi="宋体" w:cs="宋体"/>
                <w:color w:val="000000"/>
              </w:rPr>
              <w:t>食品安全工作组</w:t>
            </w:r>
          </w:p>
        </w:tc>
        <w:tc>
          <w:tcPr>
            <w:tcW w:w="2598" w:type="dxa"/>
            <w:vAlign w:val="center"/>
          </w:tcPr>
          <w:p>
            <w:pPr>
              <w:spacing w:line="360" w:lineRule="exact"/>
              <w:rPr>
                <w:rFonts w:ascii="宋体" w:hAnsi="宋体" w:cs="宋体"/>
                <w:color w:val="000000"/>
              </w:rPr>
            </w:pPr>
            <w:r>
              <w:rPr>
                <w:rFonts w:hint="eastAsia" w:ascii="宋体" w:hAnsi="宋体" w:cs="宋体"/>
                <w:color w:val="000000"/>
              </w:rPr>
              <w:t>区市场监管局、区卫健局、区商务和投资事务中心、各街道办事处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104" w:hRule="atLeast"/>
          <w:jc w:val="center"/>
        </w:trPr>
        <w:tc>
          <w:tcPr>
            <w:tcW w:w="679" w:type="dxa"/>
            <w:vMerge w:val="continue"/>
            <w:vAlign w:val="center"/>
          </w:tcPr>
          <w:p>
            <w:pPr>
              <w:spacing w:line="360" w:lineRule="exact"/>
              <w:jc w:val="center"/>
              <w:rPr>
                <w:rFonts w:ascii="宋体" w:hAnsi="宋体" w:cs="宋体"/>
                <w:color w:val="000000"/>
              </w:rPr>
            </w:pPr>
          </w:p>
        </w:tc>
        <w:tc>
          <w:tcPr>
            <w:tcW w:w="3216" w:type="dxa"/>
            <w:vMerge w:val="continue"/>
            <w:vAlign w:val="center"/>
          </w:tcPr>
          <w:p>
            <w:pPr>
              <w:spacing w:line="360" w:lineRule="exact"/>
              <w:rPr>
                <w:rFonts w:ascii="宋体" w:hAnsi="宋体" w:cs="宋体"/>
                <w:color w:val="000000"/>
              </w:rPr>
            </w:pPr>
          </w:p>
        </w:tc>
        <w:tc>
          <w:tcPr>
            <w:tcW w:w="5862" w:type="dxa"/>
            <w:vAlign w:val="center"/>
          </w:tcPr>
          <w:p>
            <w:pPr>
              <w:spacing w:line="360" w:lineRule="exact"/>
              <w:rPr>
                <w:rFonts w:ascii="宋体" w:hAnsi="宋体" w:cs="宋体"/>
                <w:color w:val="000000"/>
              </w:rPr>
            </w:pPr>
            <w:r>
              <w:rPr>
                <w:rFonts w:hint="eastAsia" w:ascii="Times New Roman" w:hAnsi="Times New Roman" w:cs="宋体"/>
                <w:color w:val="000000"/>
              </w:rPr>
              <w:t>166</w:t>
            </w:r>
            <w:r>
              <w:rPr>
                <w:rFonts w:hint="eastAsia" w:ascii="宋体" w:hAnsi="宋体" w:cs="宋体"/>
                <w:color w:val="000000"/>
              </w:rPr>
              <w:t>.严格执行全面禁止非法野生动物交易的有关规定。食品生产经营者落实各类动物及其制品进货查验记录制度、索票制度。各级相关职能部门要加强对辖区内贩卖、制售、食用野生动物等的监管，杜绝非法野生动物交易。</w:t>
            </w:r>
          </w:p>
        </w:tc>
        <w:tc>
          <w:tcPr>
            <w:tcW w:w="2044" w:type="dxa"/>
            <w:vAlign w:val="center"/>
          </w:tcPr>
          <w:p>
            <w:pPr>
              <w:spacing w:line="360" w:lineRule="exact"/>
              <w:jc w:val="center"/>
              <w:rPr>
                <w:rFonts w:ascii="宋体" w:hAnsi="宋体" w:cs="宋体"/>
                <w:color w:val="000000"/>
              </w:rPr>
            </w:pPr>
            <w:r>
              <w:rPr>
                <w:rFonts w:hint="eastAsia" w:ascii="宋体" w:hAnsi="宋体" w:cs="宋体"/>
                <w:color w:val="000000"/>
              </w:rPr>
              <w:t>食品安全工作组</w:t>
            </w:r>
          </w:p>
        </w:tc>
        <w:tc>
          <w:tcPr>
            <w:tcW w:w="2598" w:type="dxa"/>
            <w:vAlign w:val="center"/>
          </w:tcPr>
          <w:p>
            <w:pPr>
              <w:spacing w:line="360" w:lineRule="exact"/>
              <w:rPr>
                <w:rFonts w:ascii="宋体" w:hAnsi="宋体" w:cs="宋体"/>
                <w:color w:val="000000"/>
              </w:rPr>
            </w:pPr>
            <w:r>
              <w:rPr>
                <w:rFonts w:hint="eastAsia" w:ascii="宋体" w:hAnsi="宋体" w:cs="宋体"/>
                <w:color w:val="000000"/>
              </w:rPr>
              <w:t>区林业局、区市场监管局、各街道办事处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7" w:hRule="atLeast"/>
          <w:jc w:val="center"/>
        </w:trPr>
        <w:tc>
          <w:tcPr>
            <w:tcW w:w="679" w:type="dxa"/>
            <w:vMerge w:val="continue"/>
            <w:vAlign w:val="center"/>
          </w:tcPr>
          <w:p>
            <w:pPr>
              <w:spacing w:line="360" w:lineRule="exact"/>
              <w:jc w:val="center"/>
              <w:rPr>
                <w:rFonts w:ascii="宋体" w:hAnsi="宋体" w:cs="宋体"/>
                <w:color w:val="000000"/>
              </w:rPr>
            </w:pPr>
          </w:p>
        </w:tc>
        <w:tc>
          <w:tcPr>
            <w:tcW w:w="3216" w:type="dxa"/>
            <w:vAlign w:val="center"/>
          </w:tcPr>
          <w:p>
            <w:pPr>
              <w:spacing w:line="360" w:lineRule="exact"/>
              <w:rPr>
                <w:rFonts w:ascii="宋体" w:hAnsi="宋体" w:cs="宋体"/>
                <w:color w:val="000000"/>
              </w:rPr>
            </w:pPr>
            <w:r>
              <w:rPr>
                <w:rFonts w:hint="eastAsia" w:ascii="宋体" w:hAnsi="宋体" w:cs="宋体"/>
                <w:color w:val="000000"/>
              </w:rPr>
              <w:t>（三十七）市政供水、自备供水、居民小区供水管理规范，供水单位有卫生许可证。二次供水符合国家相关标准要求。开展水质监测工作，采样点选择、检验项目和频率符合相关要求。</w:t>
            </w:r>
          </w:p>
        </w:tc>
        <w:tc>
          <w:tcPr>
            <w:tcW w:w="5862" w:type="dxa"/>
            <w:vAlign w:val="center"/>
          </w:tcPr>
          <w:p>
            <w:pPr>
              <w:spacing w:line="360" w:lineRule="exact"/>
              <w:rPr>
                <w:rFonts w:ascii="宋体" w:hAnsi="宋体" w:cs="宋体"/>
                <w:color w:val="000000"/>
              </w:rPr>
            </w:pPr>
            <w:r>
              <w:rPr>
                <w:rFonts w:hint="eastAsia" w:ascii="Times New Roman" w:hAnsi="Times New Roman" w:cs="宋体"/>
                <w:color w:val="000000"/>
              </w:rPr>
              <w:t>167</w:t>
            </w:r>
            <w:r>
              <w:rPr>
                <w:rFonts w:hint="eastAsia" w:ascii="宋体" w:hAnsi="宋体" w:cs="宋体"/>
                <w:color w:val="000000"/>
              </w:rPr>
              <w:t>.根据国家、省级或市级卫生健康行政部门要求，制定本地区生活饮用水水质监测工作方案，明确水质监测的采样点要求，检测项目和频率，按要求开展水质监测工作，相关档案资料齐全。鼓励有条件的地区安装使用生活饮用水水质电子监管系统开展水质监测。供水责任单位按照国家和本地区要求定期进行水质检验，做好水质档案管理工作。</w:t>
            </w:r>
          </w:p>
        </w:tc>
        <w:tc>
          <w:tcPr>
            <w:tcW w:w="2044" w:type="dxa"/>
            <w:vAlign w:val="center"/>
          </w:tcPr>
          <w:p>
            <w:pPr>
              <w:spacing w:line="360" w:lineRule="exact"/>
              <w:jc w:val="center"/>
              <w:rPr>
                <w:rFonts w:ascii="宋体" w:hAnsi="宋体" w:cs="宋体"/>
                <w:color w:val="000000"/>
              </w:rPr>
            </w:pPr>
            <w:r>
              <w:rPr>
                <w:rFonts w:hint="eastAsia" w:ascii="宋体" w:hAnsi="宋体" w:cs="宋体"/>
                <w:color w:val="000000"/>
              </w:rPr>
              <w:t>重</w:t>
            </w:r>
            <w:r>
              <w:rPr>
                <w:rFonts w:hint="eastAsia" w:ascii="宋体" w:hAnsi="宋体" w:cs="宋体"/>
                <w:color w:val="000000"/>
                <w:spacing w:val="-6"/>
              </w:rPr>
              <w:t>点场所卫生和生活饮用水安全工作组</w:t>
            </w:r>
          </w:p>
        </w:tc>
        <w:tc>
          <w:tcPr>
            <w:tcW w:w="2598" w:type="dxa"/>
            <w:vAlign w:val="center"/>
          </w:tcPr>
          <w:p>
            <w:pPr>
              <w:spacing w:line="360" w:lineRule="exact"/>
              <w:rPr>
                <w:rFonts w:ascii="宋体" w:hAnsi="宋体" w:cs="宋体"/>
                <w:color w:val="000000"/>
              </w:rPr>
            </w:pPr>
            <w:r>
              <w:rPr>
                <w:rFonts w:hint="eastAsia" w:ascii="宋体" w:hAnsi="宋体" w:cs="宋体"/>
                <w:color w:val="000000"/>
              </w:rPr>
              <w:t>区卫健局、区住建局、区卫监执法局、区疾控中心、各街道办事处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279" w:hRule="atLeast"/>
          <w:jc w:val="center"/>
        </w:trPr>
        <w:tc>
          <w:tcPr>
            <w:tcW w:w="679" w:type="dxa"/>
            <w:vAlign w:val="center"/>
          </w:tcPr>
          <w:p>
            <w:pPr>
              <w:spacing w:line="360" w:lineRule="exact"/>
              <w:jc w:val="center"/>
              <w:rPr>
                <w:rFonts w:ascii="宋体" w:hAnsi="宋体" w:cs="宋体"/>
                <w:color w:val="000000"/>
              </w:rPr>
            </w:pPr>
            <w:r>
              <w:rPr>
                <w:rFonts w:hint="eastAsia" w:ascii="宋体" w:hAnsi="宋体" w:cs="宋体"/>
                <w:color w:val="000000"/>
              </w:rPr>
              <w:t>六、食品和生活饮用水安全</w:t>
            </w:r>
          </w:p>
        </w:tc>
        <w:tc>
          <w:tcPr>
            <w:tcW w:w="3216" w:type="dxa"/>
            <w:vAlign w:val="center"/>
          </w:tcPr>
          <w:p>
            <w:pPr>
              <w:spacing w:line="360" w:lineRule="exact"/>
              <w:rPr>
                <w:rFonts w:ascii="宋体" w:hAnsi="宋体" w:cs="宋体"/>
                <w:color w:val="000000"/>
              </w:rPr>
            </w:pPr>
            <w:r>
              <w:rPr>
                <w:rFonts w:hint="eastAsia" w:ascii="宋体" w:hAnsi="宋体" w:cs="宋体"/>
                <w:color w:val="000000"/>
              </w:rPr>
              <w:t>（三十七）市政供水、自备供水、居民小区供水管理规范，供水单位有卫生许可证。二次供水符合国家相关标准要求。开展水质监测工作，采样点选择、检验项目和频率符合相关要求。</w:t>
            </w:r>
          </w:p>
        </w:tc>
        <w:tc>
          <w:tcPr>
            <w:tcW w:w="5862" w:type="dxa"/>
            <w:vAlign w:val="center"/>
          </w:tcPr>
          <w:p>
            <w:pPr>
              <w:spacing w:line="360" w:lineRule="exact"/>
              <w:rPr>
                <w:rFonts w:ascii="宋体" w:hAnsi="宋体" w:cs="宋体"/>
                <w:color w:val="000000"/>
              </w:rPr>
            </w:pPr>
            <w:r>
              <w:rPr>
                <w:rFonts w:hint="eastAsia" w:ascii="Times New Roman" w:hAnsi="Times New Roman" w:cs="宋体"/>
                <w:color w:val="000000"/>
              </w:rPr>
              <w:t>168</w:t>
            </w:r>
            <w:r>
              <w:rPr>
                <w:rFonts w:hint="eastAsia" w:ascii="宋体" w:hAnsi="宋体" w:cs="宋体"/>
                <w:color w:val="000000"/>
              </w:rPr>
              <w:t xml:space="preserve">.集中式供水（市政供水、自备供水）单位取得卫生许可证，建立饮用水卫生管理规章制度，饮用水卫生日常管理工作落实到位。配备符合净水工艺要求的水净化处理设备、设施和相应的消毒设施，保证正常运转。定期对各类贮水设备进行清洗、消毒，定期对管网末梢放水清洗，防止水质污染。）生活饮用水的输水、蓄水和配水等设施密封，不得与排水设施及非生活饮用水的管网连接。水处理剂和消毒剂的投加和贮存间通风良好，防腐蚀、防潮，备有安全防范和事故的应急处理设施，并有防止二次污染的措施。划定生产区的范围。生产区外围 </w:t>
            </w:r>
            <w:r>
              <w:rPr>
                <w:rFonts w:hint="eastAsia" w:ascii="Times New Roman" w:hAnsi="Times New Roman" w:cs="宋体"/>
                <w:color w:val="000000"/>
              </w:rPr>
              <w:t>30</w:t>
            </w:r>
            <w:r>
              <w:rPr>
                <w:rFonts w:hint="eastAsia" w:ascii="宋体" w:hAnsi="宋体" w:cs="宋体"/>
                <w:color w:val="000000"/>
              </w:rPr>
              <w:t>m 范围内保持良好的卫生状况，不得设置生活居住区，不得修建渗水厕所和渗水坑，不得堆放垃圾、粪便、废渣和铺设污水渠道。单独设立的泵站、沉淀池和清水池的外围</w:t>
            </w:r>
            <w:r>
              <w:rPr>
                <w:rFonts w:hint="eastAsia" w:ascii="Times New Roman" w:hAnsi="Times New Roman" w:cs="宋体"/>
                <w:color w:val="000000"/>
              </w:rPr>
              <w:t>30</w:t>
            </w:r>
            <w:r>
              <w:rPr>
                <w:rFonts w:hint="eastAsia" w:ascii="宋体" w:hAnsi="宋体" w:cs="宋体"/>
                <w:color w:val="000000"/>
              </w:rPr>
              <w:t>m范围内，卫生要求与生产区相同；配置必要的水质检验设备和检验人员，对水质进行日常检验；水质检验记录完整清晰，档案资料保存完好。水质检验的项目、频次按国家规定或本地区标准执行，保障供给的生活饮用水符合标准；直接从事供管水的人员应当进行卫生知识培训和健康体检，取得考核合格和体检合格证后方能上岗，每年组织不少于一次健康检查，不合格者不得安排上岗工作。供水单位在购买或使用涉及饮用水卫生安全产品时，应向生产企业索取卫生许可批件；供水单位制定本单位的生活饮用水污染事件应急处置预案，定期检查生活饮用水卫生安全防范措施的落实情况，及时消除安全隐患。</w:t>
            </w:r>
          </w:p>
        </w:tc>
        <w:tc>
          <w:tcPr>
            <w:tcW w:w="2044" w:type="dxa"/>
            <w:vAlign w:val="center"/>
          </w:tcPr>
          <w:p>
            <w:pPr>
              <w:spacing w:line="360" w:lineRule="exact"/>
              <w:jc w:val="center"/>
              <w:rPr>
                <w:rFonts w:ascii="宋体" w:hAnsi="宋体" w:cs="宋体"/>
                <w:color w:val="000000"/>
              </w:rPr>
            </w:pPr>
            <w:r>
              <w:rPr>
                <w:rFonts w:hint="eastAsia" w:ascii="宋体" w:hAnsi="宋体" w:cs="宋体"/>
                <w:color w:val="000000"/>
              </w:rPr>
              <w:t>重点</w:t>
            </w:r>
            <w:r>
              <w:rPr>
                <w:rFonts w:hint="eastAsia" w:ascii="宋体" w:hAnsi="宋体" w:cs="宋体"/>
                <w:color w:val="000000"/>
                <w:spacing w:val="-6"/>
              </w:rPr>
              <w:t>场所卫生和生活饮用水安全工作组</w:t>
            </w:r>
          </w:p>
        </w:tc>
        <w:tc>
          <w:tcPr>
            <w:tcW w:w="2598" w:type="dxa"/>
            <w:vAlign w:val="center"/>
          </w:tcPr>
          <w:p>
            <w:pPr>
              <w:spacing w:line="360" w:lineRule="exact"/>
              <w:rPr>
                <w:rFonts w:ascii="宋体" w:hAnsi="宋体" w:cs="宋体"/>
                <w:color w:val="000000"/>
              </w:rPr>
            </w:pPr>
            <w:r>
              <w:rPr>
                <w:rFonts w:hint="eastAsia" w:ascii="宋体" w:hAnsi="宋体" w:cs="宋体"/>
                <w:color w:val="000000"/>
              </w:rPr>
              <w:t>区卫健局、区住建局、区卫监执法局、区疾控中心、各街道办事处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52" w:hRule="atLeast"/>
          <w:jc w:val="center"/>
        </w:trPr>
        <w:tc>
          <w:tcPr>
            <w:tcW w:w="679" w:type="dxa"/>
            <w:vMerge w:val="restart"/>
            <w:vAlign w:val="center"/>
          </w:tcPr>
          <w:p>
            <w:pPr>
              <w:spacing w:line="310" w:lineRule="exact"/>
              <w:jc w:val="center"/>
              <w:rPr>
                <w:rFonts w:ascii="宋体" w:hAnsi="宋体" w:cs="宋体"/>
                <w:color w:val="000000"/>
              </w:rPr>
            </w:pPr>
            <w:r>
              <w:rPr>
                <w:rFonts w:hint="eastAsia" w:ascii="宋体" w:hAnsi="宋体" w:cs="宋体"/>
                <w:color w:val="000000"/>
              </w:rPr>
              <w:t>六、食品和生活饮用水安全</w:t>
            </w:r>
          </w:p>
        </w:tc>
        <w:tc>
          <w:tcPr>
            <w:tcW w:w="3216" w:type="dxa"/>
            <w:vMerge w:val="restart"/>
            <w:vAlign w:val="center"/>
          </w:tcPr>
          <w:p>
            <w:pPr>
              <w:spacing w:line="310" w:lineRule="exact"/>
              <w:rPr>
                <w:rFonts w:ascii="宋体" w:hAnsi="宋体" w:cs="宋体"/>
                <w:color w:val="000000"/>
              </w:rPr>
            </w:pPr>
            <w:r>
              <w:rPr>
                <w:rFonts w:hint="eastAsia" w:ascii="宋体" w:hAnsi="宋体" w:cs="宋体"/>
                <w:color w:val="000000"/>
              </w:rPr>
              <w:t>（三十七）市政供水、自备供水、居民小区供水管理规范，供水单位有卫生许可证。二次供水符合国家相关标准要求。开展水质监测工作，采样点选择、检验项目和频率符合相关要求。</w:t>
            </w:r>
          </w:p>
        </w:tc>
        <w:tc>
          <w:tcPr>
            <w:tcW w:w="5862" w:type="dxa"/>
            <w:vAlign w:val="center"/>
          </w:tcPr>
          <w:p>
            <w:pPr>
              <w:spacing w:line="310" w:lineRule="exact"/>
              <w:rPr>
                <w:rFonts w:ascii="宋体" w:hAnsi="宋体" w:cs="宋体"/>
                <w:color w:val="000000"/>
              </w:rPr>
            </w:pPr>
            <w:r>
              <w:rPr>
                <w:rFonts w:hint="eastAsia" w:ascii="Times New Roman" w:hAnsi="Times New Roman" w:cs="宋体"/>
                <w:color w:val="000000"/>
              </w:rPr>
              <w:t>169</w:t>
            </w:r>
            <w:r>
              <w:rPr>
                <w:rFonts w:hint="eastAsia" w:ascii="宋体" w:hAnsi="宋体" w:cs="宋体"/>
                <w:color w:val="000000"/>
              </w:rPr>
              <w:t>.二次供水单位的卫生管理制度、管理人员、涉及饮用水安全产品、应急处置等符合卫生要求。饮用水箱或蓄水池应专用，无渗漏。蓄水池周围</w:t>
            </w:r>
            <w:r>
              <w:rPr>
                <w:rFonts w:hint="eastAsia" w:ascii="Times New Roman" w:hAnsi="Times New Roman" w:cs="宋体"/>
                <w:color w:val="000000"/>
              </w:rPr>
              <w:t>10</w:t>
            </w:r>
            <w:r>
              <w:rPr>
                <w:rFonts w:hint="eastAsia" w:ascii="宋体" w:hAnsi="宋体" w:cs="宋体"/>
                <w:color w:val="000000"/>
              </w:rPr>
              <w:t>米以内不得有渗水坑和堆放的垃圾等污染源，水箱周围</w:t>
            </w:r>
            <w:r>
              <w:rPr>
                <w:rFonts w:hint="eastAsia" w:ascii="Times New Roman" w:hAnsi="Times New Roman" w:cs="宋体"/>
                <w:color w:val="000000"/>
              </w:rPr>
              <w:t>2</w:t>
            </w:r>
            <w:r>
              <w:rPr>
                <w:rFonts w:hint="eastAsia" w:ascii="宋体" w:hAnsi="宋体" w:cs="宋体"/>
                <w:color w:val="000000"/>
              </w:rPr>
              <w:t>米内不应有污水管线及污染物。设置在建筑物内的水箱其顶部与屋顶的距离大于</w:t>
            </w:r>
            <w:r>
              <w:rPr>
                <w:rFonts w:hint="eastAsia" w:ascii="Times New Roman" w:hAnsi="Times New Roman" w:cs="宋体"/>
                <w:color w:val="000000"/>
              </w:rPr>
              <w:t>80</w:t>
            </w:r>
            <w:r>
              <w:rPr>
                <w:rFonts w:hint="eastAsia" w:ascii="宋体" w:hAnsi="宋体" w:cs="宋体"/>
                <w:color w:val="000000"/>
              </w:rPr>
              <w:t>厘米，水箱有透气管和罩，入孔位置和大小满足水箱内部清洗消毒工作的需要，入孔或水箱入口有盖或门，并高出水箱面</w:t>
            </w:r>
            <w:r>
              <w:rPr>
                <w:rFonts w:hint="eastAsia" w:ascii="Times New Roman" w:hAnsi="Times New Roman" w:cs="宋体"/>
                <w:color w:val="000000"/>
              </w:rPr>
              <w:t>5</w:t>
            </w:r>
            <w:r>
              <w:rPr>
                <w:rFonts w:hint="eastAsia" w:ascii="宋体" w:hAnsi="宋体" w:cs="宋体"/>
                <w:color w:val="000000"/>
              </w:rPr>
              <w:t>厘米以上，有上锁装置，水箱内外设有爬梯。水箱安装在有排水条件的底盘上，泄水管设在水箱的底部，溢水管与泄水管均不得与下水管道直接连通，水箱的容积设计不得超过用户</w:t>
            </w:r>
            <w:r>
              <w:rPr>
                <w:rFonts w:hint="eastAsia" w:ascii="Times New Roman" w:hAnsi="Times New Roman" w:cs="宋体"/>
                <w:color w:val="000000"/>
              </w:rPr>
              <w:t>48</w:t>
            </w:r>
            <w:r>
              <w:rPr>
                <w:rFonts w:hint="eastAsia" w:ascii="宋体" w:hAnsi="宋体" w:cs="宋体"/>
                <w:color w:val="000000"/>
              </w:rPr>
              <w:t>小时的用水量。水箱的材质和内壁涂料无毒无害，二次供水设施中使用的涉及饮用水卫生安全产品具有卫生许可批件。二次供水管理单位至少每半年对供水设施进行一次全面清洗、消毒，对水质进行检验合格后方可恢复使用，保证居民饮水的卫生安全。使用变频供水设备确保不对管网产生负压，否则应设置不承压水箱。</w:t>
            </w:r>
          </w:p>
        </w:tc>
        <w:tc>
          <w:tcPr>
            <w:tcW w:w="2044" w:type="dxa"/>
            <w:vAlign w:val="center"/>
          </w:tcPr>
          <w:p>
            <w:pPr>
              <w:spacing w:line="310" w:lineRule="exact"/>
              <w:jc w:val="center"/>
              <w:rPr>
                <w:rFonts w:ascii="宋体" w:hAnsi="宋体" w:cs="宋体"/>
                <w:color w:val="000000"/>
                <w:spacing w:val="-6"/>
              </w:rPr>
            </w:pPr>
            <w:r>
              <w:rPr>
                <w:rFonts w:hint="eastAsia" w:ascii="宋体" w:hAnsi="宋体" w:cs="宋体"/>
                <w:color w:val="000000"/>
                <w:spacing w:val="-6"/>
              </w:rPr>
              <w:t>重点场所卫生和生活饮用水安全工作组</w:t>
            </w:r>
          </w:p>
        </w:tc>
        <w:tc>
          <w:tcPr>
            <w:tcW w:w="2598" w:type="dxa"/>
            <w:vAlign w:val="center"/>
          </w:tcPr>
          <w:p>
            <w:pPr>
              <w:spacing w:line="310" w:lineRule="exact"/>
              <w:rPr>
                <w:rFonts w:ascii="宋体" w:hAnsi="宋体" w:cs="宋体"/>
                <w:color w:val="000000"/>
              </w:rPr>
            </w:pPr>
            <w:r>
              <w:rPr>
                <w:rFonts w:hint="eastAsia" w:ascii="宋体" w:hAnsi="宋体" w:cs="宋体"/>
                <w:color w:val="000000"/>
              </w:rPr>
              <w:t>区卫健局、区住建局、区卫监执法局、各街道办事处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14" w:hRule="atLeast"/>
          <w:jc w:val="center"/>
        </w:trPr>
        <w:tc>
          <w:tcPr>
            <w:tcW w:w="679" w:type="dxa"/>
            <w:vMerge w:val="continue"/>
            <w:vAlign w:val="center"/>
          </w:tcPr>
          <w:p>
            <w:pPr>
              <w:spacing w:line="310" w:lineRule="exact"/>
              <w:jc w:val="center"/>
              <w:rPr>
                <w:rFonts w:ascii="宋体" w:hAnsi="宋体" w:cs="宋体"/>
                <w:color w:val="000000"/>
              </w:rPr>
            </w:pPr>
          </w:p>
        </w:tc>
        <w:tc>
          <w:tcPr>
            <w:tcW w:w="3216" w:type="dxa"/>
            <w:vMerge w:val="continue"/>
            <w:vAlign w:val="center"/>
          </w:tcPr>
          <w:p>
            <w:pPr>
              <w:spacing w:line="310" w:lineRule="exact"/>
              <w:rPr>
                <w:rFonts w:ascii="宋体" w:hAnsi="宋体" w:cs="宋体"/>
                <w:color w:val="000000"/>
              </w:rPr>
            </w:pPr>
          </w:p>
        </w:tc>
        <w:tc>
          <w:tcPr>
            <w:tcW w:w="5862" w:type="dxa"/>
            <w:vAlign w:val="center"/>
          </w:tcPr>
          <w:p>
            <w:pPr>
              <w:spacing w:line="310" w:lineRule="exact"/>
              <w:rPr>
                <w:rFonts w:ascii="宋体" w:hAnsi="宋体" w:cs="宋体"/>
                <w:color w:val="000000"/>
              </w:rPr>
            </w:pPr>
            <w:r>
              <w:rPr>
                <w:rFonts w:hint="eastAsia" w:ascii="Times New Roman" w:hAnsi="Times New Roman" w:cs="宋体"/>
                <w:color w:val="000000"/>
              </w:rPr>
              <w:t>170</w:t>
            </w:r>
            <w:r>
              <w:rPr>
                <w:rFonts w:hint="eastAsia" w:ascii="宋体" w:hAnsi="宋体" w:cs="宋体"/>
                <w:color w:val="000000"/>
              </w:rPr>
              <w:t>.小区直饮水使用的净水设备、输配水设备等涉及饮用水卫生安全产品具有卫生许可批件，水质符合相关标准要求。现制现售饮用水设备取得卫生健康行政部门颁发的卫生许可批件，现制现售饮用水设备铭牌信息与卫生许可批件内容相符。设备放置应远离垃圾房（箱）、厕所、禽畜饲养、粉尘和有毒有害气体等污染源。原水水质和出水水质卫生要求与管道直饮水相同。现制现售饮用水经营单位对制水设备的安全负责，加强日常管理和检测，安排专门人员每天对制水设备巡查一次，确保设备正常运转。根据制水设备的技术要求定期进行消毒、更换滤材、开展检测，并将消毒、更换滤材、检测结果、每天巡查等卫生相关信息以及卫生许可批件在饮用水设备的醒目位置进行公示。</w:t>
            </w:r>
          </w:p>
        </w:tc>
        <w:tc>
          <w:tcPr>
            <w:tcW w:w="2044" w:type="dxa"/>
            <w:vAlign w:val="center"/>
          </w:tcPr>
          <w:p>
            <w:pPr>
              <w:spacing w:line="310" w:lineRule="exact"/>
              <w:jc w:val="center"/>
              <w:rPr>
                <w:rFonts w:ascii="宋体" w:hAnsi="宋体" w:cs="宋体"/>
                <w:color w:val="000000"/>
                <w:spacing w:val="-6"/>
              </w:rPr>
            </w:pPr>
            <w:r>
              <w:rPr>
                <w:rFonts w:hint="eastAsia" w:ascii="宋体" w:hAnsi="宋体" w:cs="宋体"/>
                <w:color w:val="000000"/>
                <w:spacing w:val="-6"/>
              </w:rPr>
              <w:t>重点场所卫生和生活饮用水安全工作组</w:t>
            </w:r>
          </w:p>
        </w:tc>
        <w:tc>
          <w:tcPr>
            <w:tcW w:w="2598" w:type="dxa"/>
            <w:vAlign w:val="center"/>
          </w:tcPr>
          <w:p>
            <w:pPr>
              <w:spacing w:line="310" w:lineRule="exact"/>
              <w:rPr>
                <w:rFonts w:ascii="宋体" w:hAnsi="宋体" w:cs="宋体"/>
                <w:color w:val="000000"/>
              </w:rPr>
            </w:pPr>
            <w:r>
              <w:rPr>
                <w:rFonts w:hint="eastAsia" w:ascii="宋体" w:hAnsi="宋体" w:cs="宋体"/>
                <w:color w:val="000000"/>
              </w:rPr>
              <w:t>区卫健局、区住建局、区卫监执法局、各街道办事处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13" w:hRule="atLeast"/>
          <w:jc w:val="center"/>
        </w:trPr>
        <w:tc>
          <w:tcPr>
            <w:tcW w:w="679" w:type="dxa"/>
            <w:vMerge w:val="restart"/>
            <w:vAlign w:val="center"/>
          </w:tcPr>
          <w:p>
            <w:pPr>
              <w:spacing w:line="340" w:lineRule="exact"/>
              <w:jc w:val="center"/>
              <w:rPr>
                <w:rFonts w:ascii="宋体" w:hAnsi="宋体" w:cs="宋体"/>
                <w:color w:val="000000"/>
              </w:rPr>
            </w:pPr>
            <w:r>
              <w:rPr>
                <w:rFonts w:hint="eastAsia" w:ascii="宋体" w:hAnsi="宋体" w:cs="宋体"/>
                <w:color w:val="000000"/>
              </w:rPr>
              <w:t>七、疾病防控与医疗卫生服务</w:t>
            </w:r>
          </w:p>
        </w:tc>
        <w:tc>
          <w:tcPr>
            <w:tcW w:w="3216" w:type="dxa"/>
            <w:vMerge w:val="restart"/>
            <w:vAlign w:val="center"/>
          </w:tcPr>
          <w:p>
            <w:pPr>
              <w:spacing w:line="340" w:lineRule="exact"/>
              <w:rPr>
                <w:rFonts w:ascii="宋体" w:hAnsi="宋体" w:cs="宋体"/>
                <w:color w:val="000000"/>
              </w:rPr>
            </w:pPr>
            <w:r>
              <w:rPr>
                <w:rFonts w:hint="eastAsia" w:ascii="宋体" w:hAnsi="宋体" w:cs="宋体"/>
                <w:color w:val="000000"/>
              </w:rPr>
              <w:t>（三十八）建立与经济社会发展、财政状况和实现健康目标相适应的卫生健康事业投入机制。个人卫生支出占卫生总费用的比重持续降低。</w:t>
            </w:r>
          </w:p>
        </w:tc>
        <w:tc>
          <w:tcPr>
            <w:tcW w:w="5862" w:type="dxa"/>
            <w:vAlign w:val="center"/>
          </w:tcPr>
          <w:p>
            <w:pPr>
              <w:spacing w:line="340" w:lineRule="exact"/>
              <w:rPr>
                <w:rFonts w:ascii="宋体" w:hAnsi="宋体" w:cs="宋体"/>
                <w:color w:val="000000"/>
              </w:rPr>
            </w:pPr>
            <w:r>
              <w:rPr>
                <w:rFonts w:hint="eastAsia" w:ascii="Times New Roman" w:hAnsi="Times New Roman" w:cs="宋体"/>
                <w:color w:val="000000"/>
              </w:rPr>
              <w:t>171</w:t>
            </w:r>
            <w:r>
              <w:rPr>
                <w:rFonts w:hint="eastAsia" w:ascii="宋体" w:hAnsi="宋体" w:cs="宋体"/>
                <w:color w:val="000000"/>
              </w:rPr>
              <w:t>.政府切实履行发展卫生健康事业的职责，建立与经济社会发展、财政状况和实现健康目标相适应的卫生健康事业投入机制。</w:t>
            </w:r>
          </w:p>
        </w:tc>
        <w:tc>
          <w:tcPr>
            <w:tcW w:w="2044" w:type="dxa"/>
            <w:vAlign w:val="center"/>
          </w:tcPr>
          <w:p>
            <w:pPr>
              <w:spacing w:line="340" w:lineRule="exact"/>
              <w:jc w:val="center"/>
              <w:rPr>
                <w:rFonts w:hint="eastAsia" w:ascii="宋体" w:hAnsi="宋体" w:cs="宋体"/>
                <w:color w:val="000000"/>
              </w:rPr>
            </w:pPr>
            <w:r>
              <w:rPr>
                <w:rFonts w:hint="eastAsia" w:ascii="宋体" w:hAnsi="宋体" w:cs="宋体"/>
                <w:color w:val="000000"/>
              </w:rPr>
              <w:t>疾病防控与医疗</w:t>
            </w:r>
          </w:p>
          <w:p>
            <w:pPr>
              <w:spacing w:line="340" w:lineRule="exact"/>
              <w:jc w:val="center"/>
              <w:rPr>
                <w:rFonts w:ascii="宋体" w:hAnsi="宋体" w:cs="宋体"/>
                <w:color w:val="000000"/>
              </w:rPr>
            </w:pPr>
            <w:r>
              <w:rPr>
                <w:rFonts w:hint="eastAsia" w:ascii="宋体" w:hAnsi="宋体" w:cs="宋体"/>
                <w:color w:val="000000"/>
              </w:rPr>
              <w:t>卫生服务工作组</w:t>
            </w:r>
          </w:p>
        </w:tc>
        <w:tc>
          <w:tcPr>
            <w:tcW w:w="2598" w:type="dxa"/>
            <w:vAlign w:val="center"/>
          </w:tcPr>
          <w:p>
            <w:pPr>
              <w:spacing w:line="340" w:lineRule="exact"/>
              <w:rPr>
                <w:rFonts w:ascii="宋体" w:hAnsi="宋体" w:cs="宋体"/>
                <w:color w:val="000000"/>
              </w:rPr>
            </w:pPr>
            <w:r>
              <w:rPr>
                <w:rFonts w:hint="eastAsia" w:ascii="宋体" w:hAnsi="宋体" w:cs="宋体"/>
                <w:color w:val="000000"/>
              </w:rPr>
              <w:t>区卫健局、区财政局、各乡人民政府、街道办事处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20" w:hRule="atLeast"/>
          <w:jc w:val="center"/>
        </w:trPr>
        <w:tc>
          <w:tcPr>
            <w:tcW w:w="679" w:type="dxa"/>
            <w:vMerge w:val="continue"/>
            <w:vAlign w:val="center"/>
          </w:tcPr>
          <w:p>
            <w:pPr>
              <w:spacing w:line="340" w:lineRule="exact"/>
              <w:jc w:val="center"/>
              <w:rPr>
                <w:rFonts w:ascii="宋体" w:hAnsi="宋体" w:cs="宋体"/>
                <w:color w:val="000000"/>
              </w:rPr>
            </w:pPr>
          </w:p>
        </w:tc>
        <w:tc>
          <w:tcPr>
            <w:tcW w:w="3216" w:type="dxa"/>
            <w:vMerge w:val="continue"/>
            <w:vAlign w:val="center"/>
          </w:tcPr>
          <w:p>
            <w:pPr>
              <w:spacing w:line="340" w:lineRule="exact"/>
              <w:rPr>
                <w:rFonts w:ascii="宋体" w:hAnsi="宋体" w:cs="宋体"/>
                <w:color w:val="000000"/>
              </w:rPr>
            </w:pPr>
          </w:p>
        </w:tc>
        <w:tc>
          <w:tcPr>
            <w:tcW w:w="5862" w:type="dxa"/>
            <w:vAlign w:val="center"/>
          </w:tcPr>
          <w:p>
            <w:pPr>
              <w:spacing w:line="340" w:lineRule="exact"/>
              <w:rPr>
                <w:rFonts w:ascii="宋体" w:hAnsi="宋体" w:cs="宋体"/>
                <w:color w:val="000000"/>
              </w:rPr>
            </w:pPr>
            <w:r>
              <w:rPr>
                <w:rFonts w:hint="eastAsia" w:ascii="Times New Roman" w:hAnsi="Times New Roman" w:cs="宋体"/>
                <w:color w:val="000000"/>
              </w:rPr>
              <w:t>172</w:t>
            </w:r>
            <w:r>
              <w:rPr>
                <w:rFonts w:hint="eastAsia" w:ascii="宋体" w:hAnsi="宋体" w:cs="宋体"/>
                <w:color w:val="000000"/>
              </w:rPr>
              <w:t>.卫生总费用是全社会用于医疗卫生服务所消耗的资金总额，由政府卫生支出、社会卫生支出和个人卫生支出三部分构成。政府健全卫生健康领域投入机制，调整优化财政支出结构，加大卫生健康领域投入力度，履行政府保障基本卫生健康服务需求的责任。建立结果导向的卫生健康投入机制，开展卫生健康投入绩效监测和评价。要持续降低个人卫生支出占卫生总费用的比重，减轻居民医疗卫生费用的个人负担。</w:t>
            </w:r>
          </w:p>
        </w:tc>
        <w:tc>
          <w:tcPr>
            <w:tcW w:w="2044" w:type="dxa"/>
            <w:vAlign w:val="center"/>
          </w:tcPr>
          <w:p>
            <w:pPr>
              <w:spacing w:line="340" w:lineRule="exact"/>
              <w:jc w:val="center"/>
              <w:rPr>
                <w:rFonts w:hint="eastAsia" w:ascii="宋体" w:hAnsi="宋体" w:cs="宋体"/>
                <w:color w:val="000000"/>
              </w:rPr>
            </w:pPr>
            <w:r>
              <w:rPr>
                <w:rFonts w:hint="eastAsia" w:ascii="宋体" w:hAnsi="宋体" w:cs="宋体"/>
                <w:color w:val="000000"/>
              </w:rPr>
              <w:t>疾病防控与医疗</w:t>
            </w:r>
          </w:p>
          <w:p>
            <w:pPr>
              <w:spacing w:line="340" w:lineRule="exact"/>
              <w:jc w:val="center"/>
              <w:rPr>
                <w:rFonts w:ascii="宋体" w:hAnsi="宋体" w:cs="宋体"/>
                <w:color w:val="000000"/>
              </w:rPr>
            </w:pPr>
            <w:r>
              <w:rPr>
                <w:rFonts w:hint="eastAsia" w:ascii="宋体" w:hAnsi="宋体" w:cs="宋体"/>
                <w:color w:val="000000"/>
              </w:rPr>
              <w:t>卫生服务工作组</w:t>
            </w:r>
          </w:p>
        </w:tc>
        <w:tc>
          <w:tcPr>
            <w:tcW w:w="2598" w:type="dxa"/>
            <w:vAlign w:val="center"/>
          </w:tcPr>
          <w:p>
            <w:pPr>
              <w:spacing w:line="340" w:lineRule="exact"/>
              <w:rPr>
                <w:rFonts w:ascii="宋体" w:hAnsi="宋体" w:cs="宋体"/>
                <w:color w:val="000000"/>
              </w:rPr>
            </w:pPr>
            <w:r>
              <w:rPr>
                <w:rFonts w:hint="eastAsia" w:ascii="宋体" w:hAnsi="宋体" w:cs="宋体"/>
                <w:color w:val="000000"/>
              </w:rPr>
              <w:t>区卫健局、区财政局、各乡人民政府、街道办事处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10" w:hRule="atLeast"/>
          <w:jc w:val="center"/>
        </w:trPr>
        <w:tc>
          <w:tcPr>
            <w:tcW w:w="679" w:type="dxa"/>
            <w:vMerge w:val="continue"/>
            <w:vAlign w:val="center"/>
          </w:tcPr>
          <w:p>
            <w:pPr>
              <w:spacing w:line="340" w:lineRule="exact"/>
              <w:jc w:val="center"/>
              <w:rPr>
                <w:rFonts w:ascii="宋体" w:hAnsi="宋体" w:cs="宋体"/>
                <w:color w:val="000000"/>
              </w:rPr>
            </w:pPr>
          </w:p>
        </w:tc>
        <w:tc>
          <w:tcPr>
            <w:tcW w:w="3216" w:type="dxa"/>
            <w:vAlign w:val="center"/>
          </w:tcPr>
          <w:p>
            <w:pPr>
              <w:spacing w:line="340" w:lineRule="exact"/>
              <w:rPr>
                <w:rFonts w:ascii="宋体" w:hAnsi="宋体" w:cs="宋体"/>
                <w:color w:val="000000"/>
              </w:rPr>
            </w:pPr>
            <w:r>
              <w:rPr>
                <w:rFonts w:hint="eastAsia" w:ascii="宋体" w:hAnsi="宋体" w:cs="宋体"/>
                <w:color w:val="000000"/>
              </w:rPr>
              <w:t>（三十九）强化重大传染病防控措施，建立重大新发突发传染病疫情防控联防联控机制，按照相关要求制定传染病预防控制预案，落实“四早”要求，压实“四方责任”，甲、乙类法定传染病发病情况稳定。二级以上综合性医院设置公共卫生科和感染性疾病科，发热门诊、肠道门诊、预检分诊符合有关规定。近</w:t>
            </w:r>
            <w:r>
              <w:rPr>
                <w:rFonts w:hint="eastAsia" w:ascii="Times New Roman" w:hAnsi="Times New Roman" w:cs="宋体"/>
                <w:color w:val="000000"/>
              </w:rPr>
              <w:t>3</w:t>
            </w:r>
            <w:r>
              <w:rPr>
                <w:rFonts w:hint="eastAsia" w:ascii="宋体" w:hAnsi="宋体" w:cs="宋体"/>
                <w:color w:val="000000"/>
              </w:rPr>
              <w:t>年辖区内未发生重大实验室生物安全事故。</w:t>
            </w:r>
          </w:p>
        </w:tc>
        <w:tc>
          <w:tcPr>
            <w:tcW w:w="5862" w:type="dxa"/>
            <w:vAlign w:val="center"/>
          </w:tcPr>
          <w:p>
            <w:pPr>
              <w:spacing w:line="340" w:lineRule="exact"/>
              <w:rPr>
                <w:rFonts w:ascii="宋体" w:hAnsi="宋体" w:cs="宋体"/>
                <w:color w:val="000000"/>
              </w:rPr>
            </w:pPr>
            <w:r>
              <w:rPr>
                <w:rFonts w:hint="eastAsia" w:ascii="Times New Roman" w:hAnsi="Times New Roman" w:cs="宋体"/>
                <w:color w:val="000000"/>
              </w:rPr>
              <w:t>173</w:t>
            </w:r>
            <w:r>
              <w:rPr>
                <w:rFonts w:hint="eastAsia" w:ascii="宋体" w:hAnsi="宋体" w:cs="宋体"/>
                <w:color w:val="000000"/>
              </w:rPr>
              <w:t>.强化重大传染病防控措施，建立重大新发突发传染病疫情联防联控机制，按照相关要求制定传染病预防控制预案，落实早发现、早报告、早隔离、早治疗的“四早”要求，压实属地、部门、单位、个人“四方责任”，把防控措施落到实处。辖区政府加强组织领导，组建高效有序的防控指挥工作体系，组织制定属地重大传染病防控方案和应急处置预案，开展培训和演练，做好人员设施 设备和物资储备。辖区内各行政部门制定适合本行业特点的重大传染病防控方案和技术指南，指导所辖行业单位依法依规落实各项防控措施。辖区内机关、企事业单位要落实主体责任，坚持疫情防控“五有”要求，即有疫情防控指南、有防控管理制度和责任人、有适量防护物资储备、有属地医疗卫生力量指导支持、有隔离场所和转运安排准备。</w:t>
            </w:r>
          </w:p>
        </w:tc>
        <w:tc>
          <w:tcPr>
            <w:tcW w:w="2044" w:type="dxa"/>
            <w:vAlign w:val="center"/>
          </w:tcPr>
          <w:p>
            <w:pPr>
              <w:spacing w:line="340" w:lineRule="exact"/>
              <w:jc w:val="center"/>
              <w:rPr>
                <w:rFonts w:hint="eastAsia" w:ascii="宋体" w:hAnsi="宋体" w:cs="宋体"/>
                <w:color w:val="000000"/>
              </w:rPr>
            </w:pPr>
            <w:r>
              <w:rPr>
                <w:rFonts w:hint="eastAsia" w:ascii="宋体" w:hAnsi="宋体" w:cs="宋体"/>
                <w:color w:val="000000"/>
              </w:rPr>
              <w:t>疾病防控与医疗</w:t>
            </w:r>
          </w:p>
          <w:p>
            <w:pPr>
              <w:spacing w:line="340" w:lineRule="exact"/>
              <w:jc w:val="center"/>
              <w:rPr>
                <w:rFonts w:ascii="宋体" w:hAnsi="宋体" w:cs="宋体"/>
                <w:color w:val="000000"/>
              </w:rPr>
            </w:pPr>
            <w:r>
              <w:rPr>
                <w:rFonts w:hint="eastAsia" w:ascii="宋体" w:hAnsi="宋体" w:cs="宋体"/>
                <w:color w:val="000000"/>
              </w:rPr>
              <w:t>卫生服务工作组</w:t>
            </w:r>
          </w:p>
        </w:tc>
        <w:tc>
          <w:tcPr>
            <w:tcW w:w="2598" w:type="dxa"/>
            <w:vAlign w:val="center"/>
          </w:tcPr>
          <w:p>
            <w:pPr>
              <w:spacing w:line="340" w:lineRule="exact"/>
              <w:rPr>
                <w:rFonts w:ascii="宋体" w:hAnsi="宋体" w:cs="宋体"/>
                <w:color w:val="000000"/>
              </w:rPr>
            </w:pPr>
            <w:r>
              <w:rPr>
                <w:rFonts w:hint="eastAsia" w:ascii="宋体" w:hAnsi="宋体" w:cs="宋体"/>
                <w:color w:val="000000"/>
              </w:rPr>
              <w:t>区卫健局、各乡人民政府、街道办事处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977" w:hRule="atLeast"/>
          <w:jc w:val="center"/>
        </w:trPr>
        <w:tc>
          <w:tcPr>
            <w:tcW w:w="679" w:type="dxa"/>
            <w:vMerge w:val="restart"/>
            <w:vAlign w:val="center"/>
          </w:tcPr>
          <w:p>
            <w:pPr>
              <w:jc w:val="center"/>
              <w:rPr>
                <w:rFonts w:ascii="宋体" w:hAnsi="宋体" w:cs="宋体"/>
                <w:color w:val="000000"/>
              </w:rPr>
            </w:pPr>
            <w:r>
              <w:rPr>
                <w:rFonts w:hint="eastAsia" w:ascii="宋体" w:hAnsi="宋体" w:cs="宋体"/>
                <w:color w:val="000000"/>
              </w:rPr>
              <w:t>七、疾病防控与医疗卫生服务</w:t>
            </w:r>
          </w:p>
        </w:tc>
        <w:tc>
          <w:tcPr>
            <w:tcW w:w="3216" w:type="dxa"/>
            <w:vMerge w:val="restart"/>
            <w:vAlign w:val="center"/>
          </w:tcPr>
          <w:p>
            <w:pPr>
              <w:rPr>
                <w:rFonts w:ascii="宋体" w:hAnsi="宋体" w:cs="宋体"/>
                <w:color w:val="000000"/>
              </w:rPr>
            </w:pPr>
            <w:r>
              <w:rPr>
                <w:rFonts w:hint="eastAsia" w:ascii="宋体" w:hAnsi="宋体" w:cs="宋体"/>
                <w:color w:val="000000"/>
              </w:rPr>
              <w:t>（三十九）强化重大传染病防控措施，建立重大新发突发传染病疫情防控联防联控机制，按照相关要求制定传染病预防控制预案，落实“四早”要求，压实“四方责任”，甲、乙类法定传染病发病情况稳定。二级以上综合性医院设置公共卫生科和感染性疾病科，发热门诊、肠道门诊、预检分诊符合有关规定。近</w:t>
            </w:r>
            <w:r>
              <w:rPr>
                <w:rFonts w:hint="eastAsia" w:ascii="Times New Roman" w:hAnsi="Times New Roman" w:cs="宋体"/>
                <w:color w:val="000000"/>
              </w:rPr>
              <w:t>3</w:t>
            </w:r>
            <w:r>
              <w:rPr>
                <w:rFonts w:hint="eastAsia" w:ascii="宋体" w:hAnsi="宋体" w:cs="宋体"/>
                <w:color w:val="000000"/>
              </w:rPr>
              <w:t>年辖区内未发生重大实验室生物安全事故。</w:t>
            </w:r>
          </w:p>
        </w:tc>
        <w:tc>
          <w:tcPr>
            <w:tcW w:w="5862" w:type="dxa"/>
            <w:vAlign w:val="center"/>
          </w:tcPr>
          <w:p>
            <w:pPr>
              <w:rPr>
                <w:rFonts w:ascii="宋体" w:hAnsi="宋体" w:cs="宋体"/>
                <w:color w:val="000000"/>
              </w:rPr>
            </w:pPr>
            <w:r>
              <w:rPr>
                <w:rFonts w:hint="eastAsia" w:ascii="Times New Roman" w:hAnsi="Times New Roman" w:cs="宋体"/>
                <w:color w:val="000000"/>
              </w:rPr>
              <w:t>174</w:t>
            </w:r>
            <w:r>
              <w:rPr>
                <w:rFonts w:hint="eastAsia" w:ascii="宋体" w:hAnsi="宋体" w:cs="宋体"/>
                <w:color w:val="000000"/>
              </w:rPr>
              <w:t>.加强对传染病防治工作的领导，辖区内甲、乙类法定传染病发病总体保持平稳，报告发病率不高于近</w:t>
            </w:r>
            <w:r>
              <w:rPr>
                <w:rFonts w:hint="eastAsia" w:ascii="Times New Roman" w:hAnsi="Times New Roman" w:cs="宋体"/>
                <w:color w:val="000000"/>
              </w:rPr>
              <w:t>5</w:t>
            </w:r>
            <w:r>
              <w:rPr>
                <w:rFonts w:hint="eastAsia" w:ascii="宋体" w:hAnsi="宋体" w:cs="宋体"/>
                <w:color w:val="000000"/>
              </w:rPr>
              <w:t>年平均水平。出现局部传染病疫情时，政府及卫生健康行政部门和疾病预防控制部门能够及时采取措施开展防控，有效预控制传染病疫情扩散传播。</w:t>
            </w:r>
          </w:p>
        </w:tc>
        <w:tc>
          <w:tcPr>
            <w:tcW w:w="2044" w:type="dxa"/>
            <w:vAlign w:val="center"/>
          </w:tcPr>
          <w:p>
            <w:pPr>
              <w:jc w:val="center"/>
              <w:rPr>
                <w:rFonts w:hint="eastAsia" w:ascii="宋体" w:hAnsi="宋体" w:cs="宋体"/>
                <w:color w:val="000000"/>
              </w:rPr>
            </w:pPr>
            <w:r>
              <w:rPr>
                <w:rFonts w:hint="eastAsia" w:ascii="宋体" w:hAnsi="宋体" w:cs="宋体"/>
                <w:color w:val="000000"/>
              </w:rPr>
              <w:t>疾病防控与医疗</w:t>
            </w:r>
          </w:p>
          <w:p>
            <w:pPr>
              <w:jc w:val="center"/>
              <w:rPr>
                <w:rFonts w:ascii="宋体" w:hAnsi="宋体" w:cs="宋体"/>
                <w:color w:val="000000"/>
              </w:rPr>
            </w:pPr>
            <w:r>
              <w:rPr>
                <w:rFonts w:hint="eastAsia" w:ascii="宋体" w:hAnsi="宋体" w:cs="宋体"/>
                <w:color w:val="000000"/>
              </w:rPr>
              <w:t>卫生服务工作组</w:t>
            </w:r>
          </w:p>
        </w:tc>
        <w:tc>
          <w:tcPr>
            <w:tcW w:w="2598" w:type="dxa"/>
            <w:vAlign w:val="center"/>
          </w:tcPr>
          <w:p>
            <w:pPr>
              <w:rPr>
                <w:rFonts w:ascii="宋体" w:hAnsi="宋体" w:cs="宋体"/>
                <w:color w:val="000000"/>
              </w:rPr>
            </w:pPr>
            <w:r>
              <w:rPr>
                <w:rFonts w:hint="eastAsia" w:ascii="宋体" w:hAnsi="宋体" w:cs="宋体"/>
                <w:color w:val="000000"/>
              </w:rPr>
              <w:t>区卫健局、各乡人民政府、街道办事处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64" w:hRule="atLeast"/>
          <w:jc w:val="center"/>
        </w:trPr>
        <w:tc>
          <w:tcPr>
            <w:tcW w:w="679" w:type="dxa"/>
            <w:vMerge w:val="continue"/>
            <w:vAlign w:val="center"/>
          </w:tcPr>
          <w:p>
            <w:pPr>
              <w:jc w:val="center"/>
              <w:rPr>
                <w:rFonts w:ascii="宋体" w:hAnsi="宋体" w:cs="宋体"/>
                <w:color w:val="000000"/>
              </w:rPr>
            </w:pPr>
          </w:p>
        </w:tc>
        <w:tc>
          <w:tcPr>
            <w:tcW w:w="3216" w:type="dxa"/>
            <w:vMerge w:val="continue"/>
            <w:vAlign w:val="center"/>
          </w:tcPr>
          <w:p>
            <w:pPr>
              <w:rPr>
                <w:rFonts w:ascii="宋体" w:hAnsi="宋体" w:cs="宋体"/>
                <w:color w:val="000000"/>
              </w:rPr>
            </w:pPr>
          </w:p>
        </w:tc>
        <w:tc>
          <w:tcPr>
            <w:tcW w:w="5862" w:type="dxa"/>
            <w:vAlign w:val="center"/>
          </w:tcPr>
          <w:p>
            <w:pPr>
              <w:rPr>
                <w:rFonts w:ascii="宋体" w:hAnsi="宋体" w:cs="宋体"/>
                <w:color w:val="000000"/>
              </w:rPr>
            </w:pPr>
            <w:r>
              <w:rPr>
                <w:rFonts w:hint="eastAsia" w:ascii="Times New Roman" w:hAnsi="Times New Roman" w:cs="宋体"/>
                <w:color w:val="000000"/>
              </w:rPr>
              <w:t>175</w:t>
            </w:r>
            <w:r>
              <w:rPr>
                <w:rFonts w:hint="eastAsia" w:ascii="宋体" w:hAnsi="宋体" w:cs="宋体"/>
                <w:color w:val="000000"/>
              </w:rPr>
              <w:t>.二级以上综合医院设公共卫生科或疾病控制科（处）和感染性疾病科，其他医院设立传染病预检分诊点。</w:t>
            </w:r>
          </w:p>
        </w:tc>
        <w:tc>
          <w:tcPr>
            <w:tcW w:w="2044" w:type="dxa"/>
            <w:vAlign w:val="center"/>
          </w:tcPr>
          <w:p>
            <w:pPr>
              <w:jc w:val="center"/>
              <w:rPr>
                <w:rFonts w:hint="eastAsia" w:ascii="宋体" w:hAnsi="宋体" w:cs="宋体"/>
                <w:color w:val="000000"/>
              </w:rPr>
            </w:pPr>
            <w:r>
              <w:rPr>
                <w:rFonts w:hint="eastAsia" w:ascii="宋体" w:hAnsi="宋体" w:cs="宋体"/>
                <w:color w:val="000000"/>
              </w:rPr>
              <w:t>疾病防控与医疗</w:t>
            </w:r>
          </w:p>
          <w:p>
            <w:pPr>
              <w:jc w:val="center"/>
              <w:rPr>
                <w:rFonts w:ascii="宋体" w:hAnsi="宋体" w:cs="宋体"/>
                <w:color w:val="000000"/>
              </w:rPr>
            </w:pPr>
            <w:r>
              <w:rPr>
                <w:rFonts w:hint="eastAsia" w:ascii="宋体" w:hAnsi="宋体" w:cs="宋体"/>
                <w:color w:val="000000"/>
              </w:rPr>
              <w:t>卫生服务工作组</w:t>
            </w:r>
          </w:p>
        </w:tc>
        <w:tc>
          <w:tcPr>
            <w:tcW w:w="2598" w:type="dxa"/>
            <w:vAlign w:val="center"/>
          </w:tcPr>
          <w:p>
            <w:pPr>
              <w:rPr>
                <w:rFonts w:ascii="宋体" w:hAnsi="宋体" w:cs="宋体"/>
                <w:color w:val="000000"/>
              </w:rPr>
            </w:pPr>
            <w:r>
              <w:rPr>
                <w:rFonts w:hint="eastAsia" w:ascii="宋体" w:hAnsi="宋体" w:cs="宋体"/>
                <w:color w:val="000000"/>
              </w:rPr>
              <w:t>区卫健局、各乡人民政府、街道办事处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jc w:val="center"/>
        </w:trPr>
        <w:tc>
          <w:tcPr>
            <w:tcW w:w="679" w:type="dxa"/>
            <w:vMerge w:val="continue"/>
            <w:vAlign w:val="center"/>
          </w:tcPr>
          <w:p>
            <w:pPr>
              <w:jc w:val="center"/>
              <w:rPr>
                <w:rFonts w:ascii="宋体" w:hAnsi="宋体" w:cs="宋体"/>
                <w:color w:val="000000"/>
              </w:rPr>
            </w:pPr>
          </w:p>
        </w:tc>
        <w:tc>
          <w:tcPr>
            <w:tcW w:w="3216" w:type="dxa"/>
            <w:vMerge w:val="continue"/>
            <w:vAlign w:val="center"/>
          </w:tcPr>
          <w:p>
            <w:pPr>
              <w:rPr>
                <w:rFonts w:ascii="宋体" w:hAnsi="宋体" w:cs="宋体"/>
                <w:color w:val="000000"/>
              </w:rPr>
            </w:pPr>
          </w:p>
        </w:tc>
        <w:tc>
          <w:tcPr>
            <w:tcW w:w="5862" w:type="dxa"/>
            <w:vAlign w:val="center"/>
          </w:tcPr>
          <w:p>
            <w:pPr>
              <w:rPr>
                <w:rFonts w:ascii="宋体" w:hAnsi="宋体" w:cs="宋体"/>
                <w:color w:val="000000"/>
              </w:rPr>
            </w:pPr>
            <w:r>
              <w:rPr>
                <w:rFonts w:hint="eastAsia" w:ascii="Times New Roman" w:hAnsi="Times New Roman" w:cs="宋体"/>
                <w:color w:val="000000"/>
              </w:rPr>
              <w:t>176</w:t>
            </w:r>
            <w:r>
              <w:rPr>
                <w:rFonts w:hint="eastAsia" w:ascii="宋体" w:hAnsi="宋体" w:cs="宋体"/>
                <w:color w:val="000000"/>
              </w:rPr>
              <w:t>.医疗机构按规定开展传染病诊疗服务，承担医疗活动中传染病疫情报告、信息登记以及与医院感染有关的危险因素监测、安全防护、消毒、隔离和医疗废物处置工作。有健全的院内感染控制制度、疫情登记和报告制度，门诊日志齐全。</w:t>
            </w:r>
          </w:p>
        </w:tc>
        <w:tc>
          <w:tcPr>
            <w:tcW w:w="2044" w:type="dxa"/>
            <w:vAlign w:val="center"/>
          </w:tcPr>
          <w:p>
            <w:pPr>
              <w:jc w:val="center"/>
              <w:rPr>
                <w:rFonts w:hint="eastAsia" w:ascii="宋体" w:hAnsi="宋体" w:cs="宋体"/>
                <w:color w:val="000000"/>
              </w:rPr>
            </w:pPr>
            <w:r>
              <w:rPr>
                <w:rFonts w:hint="eastAsia" w:ascii="宋体" w:hAnsi="宋体" w:cs="宋体"/>
                <w:color w:val="000000"/>
              </w:rPr>
              <w:t>疾病防控与医疗</w:t>
            </w:r>
          </w:p>
          <w:p>
            <w:pPr>
              <w:jc w:val="center"/>
              <w:rPr>
                <w:rFonts w:ascii="宋体" w:hAnsi="宋体" w:cs="宋体"/>
                <w:color w:val="000000"/>
              </w:rPr>
            </w:pPr>
            <w:r>
              <w:rPr>
                <w:rFonts w:hint="eastAsia" w:ascii="宋体" w:hAnsi="宋体" w:cs="宋体"/>
                <w:color w:val="000000"/>
              </w:rPr>
              <w:t>卫生服务工作组</w:t>
            </w:r>
          </w:p>
        </w:tc>
        <w:tc>
          <w:tcPr>
            <w:tcW w:w="2598" w:type="dxa"/>
            <w:vAlign w:val="center"/>
          </w:tcPr>
          <w:p>
            <w:pPr>
              <w:rPr>
                <w:rFonts w:ascii="宋体" w:hAnsi="宋体" w:cs="宋体"/>
                <w:color w:val="000000"/>
              </w:rPr>
            </w:pPr>
            <w:r>
              <w:rPr>
                <w:rFonts w:hint="eastAsia" w:ascii="宋体" w:hAnsi="宋体" w:cs="宋体"/>
                <w:color w:val="000000"/>
              </w:rPr>
              <w:t>区卫健局、各乡人民政府、街道办事处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6" w:hRule="atLeast"/>
          <w:jc w:val="center"/>
        </w:trPr>
        <w:tc>
          <w:tcPr>
            <w:tcW w:w="679" w:type="dxa"/>
            <w:vMerge w:val="continue"/>
            <w:vAlign w:val="center"/>
          </w:tcPr>
          <w:p>
            <w:pPr>
              <w:jc w:val="center"/>
              <w:rPr>
                <w:rFonts w:ascii="宋体" w:hAnsi="宋体" w:cs="宋体"/>
                <w:color w:val="000000"/>
              </w:rPr>
            </w:pPr>
          </w:p>
        </w:tc>
        <w:tc>
          <w:tcPr>
            <w:tcW w:w="3216" w:type="dxa"/>
            <w:vMerge w:val="continue"/>
            <w:vAlign w:val="center"/>
          </w:tcPr>
          <w:p>
            <w:pPr>
              <w:rPr>
                <w:rFonts w:ascii="宋体" w:hAnsi="宋体" w:cs="宋体"/>
                <w:color w:val="000000"/>
              </w:rPr>
            </w:pPr>
          </w:p>
        </w:tc>
        <w:tc>
          <w:tcPr>
            <w:tcW w:w="5862" w:type="dxa"/>
            <w:vAlign w:val="center"/>
          </w:tcPr>
          <w:p>
            <w:pPr>
              <w:rPr>
                <w:rFonts w:ascii="宋体" w:hAnsi="宋体" w:cs="宋体"/>
                <w:color w:val="000000"/>
              </w:rPr>
            </w:pPr>
            <w:r>
              <w:rPr>
                <w:rFonts w:hint="eastAsia" w:ascii="Times New Roman" w:hAnsi="Times New Roman" w:cs="宋体"/>
                <w:color w:val="000000"/>
              </w:rPr>
              <w:t>177</w:t>
            </w:r>
            <w:r>
              <w:rPr>
                <w:rFonts w:hint="eastAsia" w:ascii="宋体" w:hAnsi="宋体" w:cs="宋体"/>
                <w:color w:val="000000"/>
              </w:rPr>
              <w:t>.发热门诊、肠道门诊、预检分诊符合有关规定。</w:t>
            </w:r>
          </w:p>
        </w:tc>
        <w:tc>
          <w:tcPr>
            <w:tcW w:w="2044" w:type="dxa"/>
            <w:vAlign w:val="center"/>
          </w:tcPr>
          <w:p>
            <w:pPr>
              <w:jc w:val="center"/>
              <w:rPr>
                <w:rFonts w:hint="eastAsia" w:ascii="宋体" w:hAnsi="宋体" w:cs="宋体"/>
                <w:color w:val="000000"/>
              </w:rPr>
            </w:pPr>
            <w:r>
              <w:rPr>
                <w:rFonts w:hint="eastAsia" w:ascii="宋体" w:hAnsi="宋体" w:cs="宋体"/>
                <w:color w:val="000000"/>
              </w:rPr>
              <w:t>疾病防控与医疗</w:t>
            </w:r>
          </w:p>
          <w:p>
            <w:pPr>
              <w:jc w:val="center"/>
              <w:rPr>
                <w:rFonts w:ascii="宋体" w:hAnsi="宋体" w:cs="宋体"/>
                <w:color w:val="000000"/>
              </w:rPr>
            </w:pPr>
            <w:r>
              <w:rPr>
                <w:rFonts w:hint="eastAsia" w:ascii="宋体" w:hAnsi="宋体" w:cs="宋体"/>
                <w:color w:val="000000"/>
              </w:rPr>
              <w:t>卫生服务工作组</w:t>
            </w:r>
          </w:p>
        </w:tc>
        <w:tc>
          <w:tcPr>
            <w:tcW w:w="2598" w:type="dxa"/>
            <w:vAlign w:val="center"/>
          </w:tcPr>
          <w:p>
            <w:pPr>
              <w:rPr>
                <w:rFonts w:ascii="宋体" w:hAnsi="宋体" w:cs="宋体"/>
                <w:color w:val="000000"/>
              </w:rPr>
            </w:pPr>
            <w:r>
              <w:rPr>
                <w:rFonts w:hint="eastAsia" w:ascii="宋体" w:hAnsi="宋体" w:cs="宋体"/>
                <w:color w:val="000000"/>
              </w:rPr>
              <w:t>区卫健局、各乡人民政府、街道办事处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26" w:hRule="atLeast"/>
          <w:jc w:val="center"/>
        </w:trPr>
        <w:tc>
          <w:tcPr>
            <w:tcW w:w="679" w:type="dxa"/>
            <w:vMerge w:val="continue"/>
            <w:vAlign w:val="center"/>
          </w:tcPr>
          <w:p>
            <w:pPr>
              <w:jc w:val="center"/>
              <w:rPr>
                <w:rFonts w:ascii="宋体" w:hAnsi="宋体" w:cs="宋体"/>
                <w:color w:val="000000"/>
              </w:rPr>
            </w:pPr>
          </w:p>
        </w:tc>
        <w:tc>
          <w:tcPr>
            <w:tcW w:w="3216" w:type="dxa"/>
            <w:vMerge w:val="continue"/>
            <w:vAlign w:val="center"/>
          </w:tcPr>
          <w:p>
            <w:pPr>
              <w:rPr>
                <w:rFonts w:ascii="宋体" w:hAnsi="宋体" w:cs="宋体"/>
                <w:color w:val="000000"/>
              </w:rPr>
            </w:pPr>
          </w:p>
        </w:tc>
        <w:tc>
          <w:tcPr>
            <w:tcW w:w="5862" w:type="dxa"/>
            <w:vAlign w:val="center"/>
          </w:tcPr>
          <w:p>
            <w:pPr>
              <w:rPr>
                <w:rFonts w:ascii="宋体" w:hAnsi="宋体" w:cs="宋体"/>
                <w:color w:val="000000"/>
              </w:rPr>
            </w:pPr>
            <w:r>
              <w:rPr>
                <w:rFonts w:hint="eastAsia" w:ascii="Times New Roman" w:hAnsi="Times New Roman" w:cs="宋体"/>
                <w:color w:val="000000"/>
              </w:rPr>
              <w:t>178</w:t>
            </w:r>
            <w:r>
              <w:rPr>
                <w:rFonts w:hint="eastAsia" w:ascii="宋体" w:hAnsi="宋体" w:cs="宋体"/>
                <w:color w:val="000000"/>
              </w:rPr>
              <w:t>.加强对病原微生物实验室生物安全的管理，病原微生物实验室依法取得批准或者进行备案，符合生物安全国家标准和要求，对病原微生物实行分类管理。</w:t>
            </w:r>
          </w:p>
        </w:tc>
        <w:tc>
          <w:tcPr>
            <w:tcW w:w="2044" w:type="dxa"/>
            <w:vAlign w:val="center"/>
          </w:tcPr>
          <w:p>
            <w:pPr>
              <w:jc w:val="center"/>
              <w:rPr>
                <w:rFonts w:hint="eastAsia" w:ascii="宋体" w:hAnsi="宋体" w:cs="宋体"/>
                <w:color w:val="000000"/>
              </w:rPr>
            </w:pPr>
            <w:r>
              <w:rPr>
                <w:rFonts w:hint="eastAsia" w:ascii="宋体" w:hAnsi="宋体" w:cs="宋体"/>
                <w:color w:val="000000"/>
              </w:rPr>
              <w:t>疾病防控与医疗</w:t>
            </w:r>
          </w:p>
          <w:p>
            <w:pPr>
              <w:jc w:val="center"/>
              <w:rPr>
                <w:rFonts w:ascii="宋体" w:hAnsi="宋体" w:cs="宋体"/>
                <w:color w:val="000000"/>
              </w:rPr>
            </w:pPr>
            <w:r>
              <w:rPr>
                <w:rFonts w:hint="eastAsia" w:ascii="宋体" w:hAnsi="宋体" w:cs="宋体"/>
                <w:color w:val="000000"/>
              </w:rPr>
              <w:t>卫生服务工作组</w:t>
            </w:r>
          </w:p>
        </w:tc>
        <w:tc>
          <w:tcPr>
            <w:tcW w:w="2598" w:type="dxa"/>
            <w:vAlign w:val="center"/>
          </w:tcPr>
          <w:p>
            <w:pPr>
              <w:rPr>
                <w:rFonts w:ascii="宋体" w:hAnsi="宋体" w:cs="宋体"/>
                <w:color w:val="000000"/>
              </w:rPr>
            </w:pPr>
            <w:r>
              <w:rPr>
                <w:rFonts w:hint="eastAsia" w:ascii="宋体" w:hAnsi="宋体" w:cs="宋体"/>
                <w:color w:val="000000"/>
              </w:rPr>
              <w:t>区卫健局、各乡人民政府、街道办事处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47" w:hRule="atLeast"/>
          <w:jc w:val="center"/>
        </w:trPr>
        <w:tc>
          <w:tcPr>
            <w:tcW w:w="679" w:type="dxa"/>
            <w:vMerge w:val="continue"/>
            <w:vAlign w:val="center"/>
          </w:tcPr>
          <w:p>
            <w:pPr>
              <w:jc w:val="center"/>
              <w:rPr>
                <w:rFonts w:ascii="宋体" w:hAnsi="宋体" w:cs="宋体"/>
                <w:color w:val="000000"/>
              </w:rPr>
            </w:pPr>
          </w:p>
        </w:tc>
        <w:tc>
          <w:tcPr>
            <w:tcW w:w="3216" w:type="dxa"/>
            <w:vMerge w:val="continue"/>
            <w:vAlign w:val="center"/>
          </w:tcPr>
          <w:p>
            <w:pPr>
              <w:rPr>
                <w:rFonts w:ascii="宋体" w:hAnsi="宋体" w:cs="宋体"/>
                <w:color w:val="000000"/>
              </w:rPr>
            </w:pPr>
          </w:p>
        </w:tc>
        <w:tc>
          <w:tcPr>
            <w:tcW w:w="5862" w:type="dxa"/>
            <w:vAlign w:val="center"/>
          </w:tcPr>
          <w:p>
            <w:pPr>
              <w:rPr>
                <w:rFonts w:ascii="宋体" w:hAnsi="宋体" w:cs="宋体"/>
                <w:color w:val="000000"/>
              </w:rPr>
            </w:pPr>
            <w:r>
              <w:rPr>
                <w:rFonts w:hint="eastAsia" w:ascii="Times New Roman" w:hAnsi="Times New Roman" w:cs="宋体"/>
                <w:color w:val="000000"/>
              </w:rPr>
              <w:t>179</w:t>
            </w:r>
            <w:r>
              <w:rPr>
                <w:rFonts w:hint="eastAsia" w:ascii="宋体" w:hAnsi="宋体" w:cs="宋体"/>
                <w:color w:val="000000"/>
              </w:rPr>
              <w:t>.近</w:t>
            </w:r>
            <w:r>
              <w:rPr>
                <w:rFonts w:hint="eastAsia" w:ascii="Times New Roman" w:hAnsi="Times New Roman" w:cs="宋体"/>
                <w:color w:val="000000"/>
              </w:rPr>
              <w:t>3</w:t>
            </w:r>
            <w:r>
              <w:rPr>
                <w:rFonts w:hint="eastAsia" w:ascii="宋体" w:hAnsi="宋体" w:cs="宋体"/>
                <w:color w:val="000000"/>
              </w:rPr>
              <w:t>年辖区内未发生重大实验室生物安全事故。</w:t>
            </w:r>
          </w:p>
        </w:tc>
        <w:tc>
          <w:tcPr>
            <w:tcW w:w="2044" w:type="dxa"/>
            <w:vAlign w:val="center"/>
          </w:tcPr>
          <w:p>
            <w:pPr>
              <w:jc w:val="center"/>
              <w:rPr>
                <w:rFonts w:hint="eastAsia" w:ascii="宋体" w:hAnsi="宋体" w:cs="宋体"/>
                <w:color w:val="000000"/>
              </w:rPr>
            </w:pPr>
            <w:r>
              <w:rPr>
                <w:rFonts w:hint="eastAsia" w:ascii="宋体" w:hAnsi="宋体" w:cs="宋体"/>
                <w:color w:val="000000"/>
              </w:rPr>
              <w:t>疾病防控与医疗</w:t>
            </w:r>
          </w:p>
          <w:p>
            <w:pPr>
              <w:jc w:val="center"/>
              <w:rPr>
                <w:rFonts w:ascii="宋体" w:hAnsi="宋体" w:cs="宋体"/>
                <w:color w:val="000000"/>
              </w:rPr>
            </w:pPr>
            <w:r>
              <w:rPr>
                <w:rFonts w:hint="eastAsia" w:ascii="宋体" w:hAnsi="宋体" w:cs="宋体"/>
                <w:color w:val="000000"/>
              </w:rPr>
              <w:t>卫生服务工作组</w:t>
            </w:r>
          </w:p>
        </w:tc>
        <w:tc>
          <w:tcPr>
            <w:tcW w:w="2598" w:type="dxa"/>
            <w:vAlign w:val="center"/>
          </w:tcPr>
          <w:p>
            <w:pPr>
              <w:rPr>
                <w:rFonts w:ascii="宋体" w:hAnsi="宋体" w:cs="宋体"/>
                <w:color w:val="000000"/>
              </w:rPr>
            </w:pPr>
            <w:r>
              <w:rPr>
                <w:rFonts w:hint="eastAsia" w:ascii="宋体" w:hAnsi="宋体" w:cs="宋体"/>
                <w:color w:val="000000"/>
              </w:rPr>
              <w:t>区卫健局、各乡人民政府、街道办事处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910" w:hRule="atLeast"/>
          <w:jc w:val="center"/>
        </w:trPr>
        <w:tc>
          <w:tcPr>
            <w:tcW w:w="679" w:type="dxa"/>
            <w:vMerge w:val="restart"/>
            <w:vAlign w:val="center"/>
          </w:tcPr>
          <w:p>
            <w:pPr>
              <w:spacing w:line="340" w:lineRule="exact"/>
              <w:jc w:val="center"/>
              <w:rPr>
                <w:rFonts w:ascii="宋体" w:hAnsi="宋体" w:cs="宋体"/>
                <w:color w:val="000000"/>
              </w:rPr>
            </w:pPr>
            <w:r>
              <w:rPr>
                <w:rFonts w:hint="eastAsia" w:ascii="宋体" w:hAnsi="宋体" w:cs="宋体"/>
                <w:color w:val="000000"/>
              </w:rPr>
              <w:t>七、疾病防控与医疗卫生服务</w:t>
            </w:r>
          </w:p>
        </w:tc>
        <w:tc>
          <w:tcPr>
            <w:tcW w:w="3216" w:type="dxa"/>
            <w:vMerge w:val="restart"/>
            <w:vAlign w:val="center"/>
          </w:tcPr>
          <w:p>
            <w:pPr>
              <w:spacing w:line="340" w:lineRule="exact"/>
              <w:rPr>
                <w:rFonts w:ascii="宋体" w:hAnsi="宋体" w:cs="宋体"/>
                <w:color w:val="000000"/>
              </w:rPr>
            </w:pPr>
            <w:r>
              <w:rPr>
                <w:rFonts w:hint="eastAsia" w:ascii="宋体" w:hAnsi="宋体" w:cs="宋体"/>
                <w:color w:val="000000"/>
              </w:rPr>
              <w:t>（四十）多措并举降低孕产妇死亡率、婴儿死亡率和</w:t>
            </w:r>
            <w:r>
              <w:rPr>
                <w:rFonts w:hint="eastAsia" w:ascii="Times New Roman" w:hAnsi="Times New Roman" w:cs="宋体"/>
                <w:color w:val="000000"/>
              </w:rPr>
              <w:t>5</w:t>
            </w:r>
            <w:r>
              <w:rPr>
                <w:rFonts w:hint="eastAsia" w:ascii="宋体" w:hAnsi="宋体" w:cs="宋体"/>
                <w:color w:val="000000"/>
              </w:rPr>
              <w:t>岁以下儿童死亡率，持续提升人均预期寿命。按照国家免疫规划和当地预防接种工作计划，定期为适龄人群提供预防接种服务。提升妇幼健康服务能力，促进妇女儿童全面健康发展。推进医养结合服务。</w:t>
            </w:r>
          </w:p>
        </w:tc>
        <w:tc>
          <w:tcPr>
            <w:tcW w:w="5862" w:type="dxa"/>
            <w:vAlign w:val="center"/>
          </w:tcPr>
          <w:p>
            <w:pPr>
              <w:spacing w:line="340" w:lineRule="exact"/>
              <w:rPr>
                <w:rFonts w:ascii="宋体" w:hAnsi="宋体" w:cs="宋体"/>
                <w:color w:val="000000"/>
              </w:rPr>
            </w:pPr>
            <w:r>
              <w:rPr>
                <w:rFonts w:hint="eastAsia" w:ascii="Times New Roman" w:hAnsi="Times New Roman" w:cs="宋体"/>
                <w:color w:val="000000"/>
              </w:rPr>
              <w:t>180</w:t>
            </w:r>
            <w:r>
              <w:rPr>
                <w:rFonts w:hint="eastAsia" w:ascii="宋体" w:hAnsi="宋体" w:cs="宋体"/>
                <w:color w:val="000000"/>
              </w:rPr>
              <w:t>.落实母婴安全五项制度，持续强化质量安全管理，进一步提升妇幼健康服务水平。完善覆盖城乡的儿童健康服务体系，加强基层儿童健康服务网络，增强儿童医疗保健服务能力。多措并举预防减少孕产妇、婴儿和</w:t>
            </w:r>
            <w:r>
              <w:rPr>
                <w:rFonts w:hint="eastAsia" w:ascii="Times New Roman" w:hAnsi="Times New Roman" w:cs="宋体"/>
                <w:color w:val="000000"/>
              </w:rPr>
              <w:t>5</w:t>
            </w:r>
            <w:r>
              <w:rPr>
                <w:rFonts w:hint="eastAsia" w:ascii="宋体" w:hAnsi="宋体" w:cs="宋体"/>
                <w:color w:val="000000"/>
              </w:rPr>
              <w:t>岁以下儿童死亡，促进妇女儿童全面健康发展。</w:t>
            </w:r>
          </w:p>
        </w:tc>
        <w:tc>
          <w:tcPr>
            <w:tcW w:w="2044" w:type="dxa"/>
            <w:vAlign w:val="center"/>
          </w:tcPr>
          <w:p>
            <w:pPr>
              <w:spacing w:line="340" w:lineRule="exact"/>
              <w:jc w:val="center"/>
              <w:rPr>
                <w:rFonts w:hint="eastAsia" w:ascii="宋体" w:hAnsi="宋体" w:cs="宋体"/>
                <w:color w:val="000000"/>
              </w:rPr>
            </w:pPr>
            <w:r>
              <w:rPr>
                <w:rFonts w:hint="eastAsia" w:ascii="宋体" w:hAnsi="宋体" w:cs="宋体"/>
                <w:color w:val="000000"/>
              </w:rPr>
              <w:t>疾病防控与医疗</w:t>
            </w:r>
          </w:p>
          <w:p>
            <w:pPr>
              <w:spacing w:line="340" w:lineRule="exact"/>
              <w:jc w:val="center"/>
              <w:rPr>
                <w:rFonts w:ascii="宋体" w:hAnsi="宋体" w:cs="宋体"/>
                <w:color w:val="000000"/>
              </w:rPr>
            </w:pPr>
            <w:r>
              <w:rPr>
                <w:rFonts w:hint="eastAsia" w:ascii="宋体" w:hAnsi="宋体" w:cs="宋体"/>
                <w:color w:val="000000"/>
              </w:rPr>
              <w:t>卫生服务工作组</w:t>
            </w:r>
          </w:p>
        </w:tc>
        <w:tc>
          <w:tcPr>
            <w:tcW w:w="2598" w:type="dxa"/>
            <w:vAlign w:val="center"/>
          </w:tcPr>
          <w:p>
            <w:pPr>
              <w:spacing w:line="340" w:lineRule="exact"/>
              <w:rPr>
                <w:rFonts w:ascii="宋体" w:hAnsi="宋体" w:cs="宋体"/>
                <w:color w:val="000000"/>
              </w:rPr>
            </w:pPr>
            <w:r>
              <w:rPr>
                <w:rFonts w:hint="eastAsia" w:ascii="宋体" w:hAnsi="宋体" w:cs="宋体"/>
                <w:color w:val="000000"/>
              </w:rPr>
              <w:t>区卫健局、各乡人民政府、街道办事处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33" w:hRule="atLeast"/>
          <w:jc w:val="center"/>
        </w:trPr>
        <w:tc>
          <w:tcPr>
            <w:tcW w:w="679" w:type="dxa"/>
            <w:vMerge w:val="continue"/>
            <w:vAlign w:val="center"/>
          </w:tcPr>
          <w:p>
            <w:pPr>
              <w:spacing w:line="340" w:lineRule="exact"/>
              <w:jc w:val="center"/>
              <w:rPr>
                <w:rFonts w:ascii="宋体" w:hAnsi="宋体" w:cs="宋体"/>
                <w:color w:val="000000"/>
              </w:rPr>
            </w:pPr>
          </w:p>
        </w:tc>
        <w:tc>
          <w:tcPr>
            <w:tcW w:w="3216" w:type="dxa"/>
            <w:vMerge w:val="continue"/>
            <w:vAlign w:val="center"/>
          </w:tcPr>
          <w:p>
            <w:pPr>
              <w:spacing w:line="340" w:lineRule="exact"/>
              <w:rPr>
                <w:rFonts w:ascii="宋体" w:hAnsi="宋体" w:cs="宋体"/>
                <w:color w:val="000000"/>
              </w:rPr>
            </w:pPr>
          </w:p>
        </w:tc>
        <w:tc>
          <w:tcPr>
            <w:tcW w:w="5862" w:type="dxa"/>
            <w:vAlign w:val="center"/>
          </w:tcPr>
          <w:p>
            <w:pPr>
              <w:spacing w:line="340" w:lineRule="exact"/>
              <w:rPr>
                <w:rFonts w:ascii="宋体" w:hAnsi="宋体" w:cs="宋体"/>
                <w:color w:val="000000"/>
              </w:rPr>
            </w:pPr>
            <w:r>
              <w:rPr>
                <w:rFonts w:hint="eastAsia" w:ascii="Times New Roman" w:hAnsi="Times New Roman" w:cs="宋体"/>
                <w:color w:val="000000"/>
              </w:rPr>
              <w:t>181</w:t>
            </w:r>
            <w:r>
              <w:rPr>
                <w:rFonts w:hint="eastAsia" w:ascii="宋体" w:hAnsi="宋体" w:cs="宋体"/>
                <w:color w:val="000000"/>
              </w:rPr>
              <w:t>.婴儿死亡率≤</w:t>
            </w:r>
            <w:r>
              <w:rPr>
                <w:rFonts w:hint="eastAsia" w:ascii="Times New Roman" w:hAnsi="Times New Roman" w:cs="宋体"/>
                <w:color w:val="000000"/>
              </w:rPr>
              <w:t>5</w:t>
            </w:r>
            <w:r>
              <w:rPr>
                <w:rFonts w:hint="eastAsia" w:ascii="宋体" w:hAnsi="宋体" w:cs="宋体"/>
                <w:color w:val="000000"/>
              </w:rPr>
              <w:t>.</w:t>
            </w:r>
            <w:r>
              <w:rPr>
                <w:rFonts w:hint="eastAsia" w:ascii="Times New Roman" w:hAnsi="Times New Roman" w:cs="宋体"/>
                <w:color w:val="000000"/>
              </w:rPr>
              <w:t>6</w:t>
            </w:r>
            <w:r>
              <w:rPr>
                <w:rFonts w:hint="eastAsia" w:ascii="宋体" w:hAnsi="宋体" w:cs="宋体"/>
                <w:color w:val="000000"/>
              </w:rPr>
              <w:t>‰或持续降低，</w:t>
            </w:r>
            <w:r>
              <w:rPr>
                <w:rFonts w:hint="eastAsia" w:ascii="Times New Roman" w:hAnsi="Times New Roman" w:cs="宋体"/>
                <w:color w:val="000000"/>
              </w:rPr>
              <w:t>5</w:t>
            </w:r>
            <w:r>
              <w:rPr>
                <w:rFonts w:hint="eastAsia" w:ascii="宋体" w:hAnsi="宋体" w:cs="宋体"/>
                <w:color w:val="000000"/>
              </w:rPr>
              <w:t>岁以下儿童死亡率≤</w:t>
            </w:r>
            <w:r>
              <w:rPr>
                <w:rFonts w:hint="eastAsia" w:ascii="Times New Roman" w:hAnsi="Times New Roman" w:cs="宋体"/>
                <w:color w:val="000000"/>
              </w:rPr>
              <w:t>7</w:t>
            </w:r>
            <w:r>
              <w:rPr>
                <w:rFonts w:hint="eastAsia" w:ascii="宋体" w:hAnsi="宋体" w:cs="宋体"/>
                <w:color w:val="000000"/>
              </w:rPr>
              <w:t>.</w:t>
            </w:r>
            <w:r>
              <w:rPr>
                <w:rFonts w:hint="eastAsia" w:ascii="Times New Roman" w:hAnsi="Times New Roman" w:cs="宋体"/>
                <w:color w:val="000000"/>
              </w:rPr>
              <w:t>8</w:t>
            </w:r>
            <w:r>
              <w:rPr>
                <w:rFonts w:hint="eastAsia" w:ascii="宋体" w:hAnsi="宋体" w:cs="宋体"/>
                <w:color w:val="000000"/>
              </w:rPr>
              <w:t>‰或持续降低，孕产妇死亡率≤</w:t>
            </w:r>
            <w:r>
              <w:rPr>
                <w:rFonts w:hint="eastAsia" w:ascii="Times New Roman" w:hAnsi="Times New Roman" w:cs="宋体"/>
                <w:color w:val="000000"/>
              </w:rPr>
              <w:t>18</w:t>
            </w:r>
            <w:r>
              <w:rPr>
                <w:rFonts w:hint="eastAsia" w:ascii="宋体" w:hAnsi="宋体" w:cs="宋体"/>
                <w:color w:val="000000"/>
              </w:rPr>
              <w:t>/</w:t>
            </w:r>
            <w:r>
              <w:rPr>
                <w:rFonts w:hint="eastAsia" w:ascii="Times New Roman" w:hAnsi="Times New Roman" w:cs="宋体"/>
                <w:color w:val="000000"/>
              </w:rPr>
              <w:t>10</w:t>
            </w:r>
            <w:r>
              <w:rPr>
                <w:rFonts w:hint="eastAsia" w:ascii="宋体" w:hAnsi="宋体" w:cs="宋体"/>
                <w:color w:val="000000"/>
              </w:rPr>
              <w:t>万或持续降低。</w:t>
            </w:r>
          </w:p>
        </w:tc>
        <w:tc>
          <w:tcPr>
            <w:tcW w:w="2044" w:type="dxa"/>
            <w:vAlign w:val="center"/>
          </w:tcPr>
          <w:p>
            <w:pPr>
              <w:spacing w:line="340" w:lineRule="exact"/>
              <w:jc w:val="center"/>
              <w:rPr>
                <w:rFonts w:hint="eastAsia" w:ascii="宋体" w:hAnsi="宋体" w:cs="宋体"/>
                <w:color w:val="000000"/>
              </w:rPr>
            </w:pPr>
            <w:r>
              <w:rPr>
                <w:rFonts w:hint="eastAsia" w:ascii="宋体" w:hAnsi="宋体" w:cs="宋体"/>
                <w:color w:val="000000"/>
              </w:rPr>
              <w:t>疾病防控与医疗</w:t>
            </w:r>
          </w:p>
          <w:p>
            <w:pPr>
              <w:spacing w:line="340" w:lineRule="exact"/>
              <w:jc w:val="center"/>
              <w:rPr>
                <w:rFonts w:ascii="宋体" w:hAnsi="宋体" w:cs="宋体"/>
                <w:color w:val="000000"/>
              </w:rPr>
            </w:pPr>
            <w:r>
              <w:rPr>
                <w:rFonts w:hint="eastAsia" w:ascii="宋体" w:hAnsi="宋体" w:cs="宋体"/>
                <w:color w:val="000000"/>
              </w:rPr>
              <w:t>卫生服务工作组</w:t>
            </w:r>
          </w:p>
        </w:tc>
        <w:tc>
          <w:tcPr>
            <w:tcW w:w="2598" w:type="dxa"/>
            <w:vAlign w:val="center"/>
          </w:tcPr>
          <w:p>
            <w:pPr>
              <w:spacing w:line="340" w:lineRule="exact"/>
              <w:rPr>
                <w:rFonts w:ascii="宋体" w:hAnsi="宋体" w:cs="宋体"/>
                <w:color w:val="000000"/>
              </w:rPr>
            </w:pPr>
            <w:r>
              <w:rPr>
                <w:rFonts w:hint="eastAsia" w:ascii="宋体" w:hAnsi="宋体" w:cs="宋体"/>
                <w:color w:val="000000"/>
              </w:rPr>
              <w:t>区卫健局、各乡人民政府、街道办事处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83" w:hRule="atLeast"/>
          <w:jc w:val="center"/>
        </w:trPr>
        <w:tc>
          <w:tcPr>
            <w:tcW w:w="679" w:type="dxa"/>
            <w:vMerge w:val="continue"/>
            <w:vAlign w:val="center"/>
          </w:tcPr>
          <w:p>
            <w:pPr>
              <w:spacing w:line="340" w:lineRule="exact"/>
              <w:jc w:val="center"/>
              <w:rPr>
                <w:rFonts w:ascii="宋体" w:hAnsi="宋体" w:cs="宋体"/>
                <w:color w:val="000000"/>
              </w:rPr>
            </w:pPr>
          </w:p>
        </w:tc>
        <w:tc>
          <w:tcPr>
            <w:tcW w:w="3216" w:type="dxa"/>
            <w:vMerge w:val="continue"/>
            <w:vAlign w:val="center"/>
          </w:tcPr>
          <w:p>
            <w:pPr>
              <w:spacing w:line="340" w:lineRule="exact"/>
              <w:rPr>
                <w:rFonts w:ascii="宋体" w:hAnsi="宋体" w:cs="宋体"/>
                <w:color w:val="000000"/>
              </w:rPr>
            </w:pPr>
          </w:p>
        </w:tc>
        <w:tc>
          <w:tcPr>
            <w:tcW w:w="5862" w:type="dxa"/>
            <w:vAlign w:val="center"/>
          </w:tcPr>
          <w:p>
            <w:pPr>
              <w:spacing w:line="340" w:lineRule="exact"/>
              <w:rPr>
                <w:rFonts w:ascii="宋体" w:hAnsi="宋体" w:cs="宋体"/>
                <w:color w:val="000000"/>
              </w:rPr>
            </w:pPr>
            <w:r>
              <w:rPr>
                <w:rFonts w:hint="eastAsia" w:ascii="Times New Roman" w:hAnsi="Times New Roman" w:cs="宋体"/>
                <w:color w:val="000000"/>
              </w:rPr>
              <w:t>182</w:t>
            </w:r>
            <w:r>
              <w:rPr>
                <w:rFonts w:hint="eastAsia" w:ascii="宋体" w:hAnsi="宋体" w:cs="宋体"/>
                <w:color w:val="000000"/>
              </w:rPr>
              <w:t>.立足全人群和全生命周期两个着力点，提供公平可及、系统连续的健康服务，针对生命不同阶段的主要健康问题及主要影响因素，强化干预，提供全程健康服务和健康保障，持续改善居民健康水平。人均预期寿命≥</w:t>
            </w:r>
            <w:r>
              <w:rPr>
                <w:rFonts w:hint="eastAsia" w:ascii="Times New Roman" w:hAnsi="Times New Roman" w:cs="宋体"/>
                <w:color w:val="000000"/>
              </w:rPr>
              <w:t>78</w:t>
            </w:r>
            <w:r>
              <w:rPr>
                <w:rFonts w:hint="eastAsia" w:ascii="宋体" w:hAnsi="宋体" w:cs="宋体"/>
                <w:color w:val="000000"/>
              </w:rPr>
              <w:t>.</w:t>
            </w:r>
            <w:r>
              <w:rPr>
                <w:rFonts w:hint="eastAsia" w:ascii="Times New Roman" w:hAnsi="Times New Roman" w:cs="宋体"/>
                <w:color w:val="000000"/>
              </w:rPr>
              <w:t>3</w:t>
            </w:r>
            <w:r>
              <w:rPr>
                <w:rFonts w:hint="eastAsia" w:ascii="宋体" w:hAnsi="宋体" w:cs="宋体"/>
                <w:color w:val="000000"/>
              </w:rPr>
              <w:t xml:space="preserve"> 岁或逐年提高。</w:t>
            </w:r>
          </w:p>
        </w:tc>
        <w:tc>
          <w:tcPr>
            <w:tcW w:w="2044" w:type="dxa"/>
            <w:vAlign w:val="center"/>
          </w:tcPr>
          <w:p>
            <w:pPr>
              <w:spacing w:line="340" w:lineRule="exact"/>
              <w:jc w:val="center"/>
              <w:rPr>
                <w:rFonts w:hint="eastAsia" w:ascii="宋体" w:hAnsi="宋体" w:cs="宋体"/>
                <w:color w:val="000000"/>
              </w:rPr>
            </w:pPr>
            <w:r>
              <w:rPr>
                <w:rFonts w:hint="eastAsia" w:ascii="宋体" w:hAnsi="宋体" w:cs="宋体"/>
                <w:color w:val="000000"/>
              </w:rPr>
              <w:t>疾病防控与医疗</w:t>
            </w:r>
          </w:p>
          <w:p>
            <w:pPr>
              <w:spacing w:line="340" w:lineRule="exact"/>
              <w:jc w:val="center"/>
              <w:rPr>
                <w:rFonts w:ascii="宋体" w:hAnsi="宋体" w:cs="宋体"/>
                <w:color w:val="000000"/>
              </w:rPr>
            </w:pPr>
            <w:r>
              <w:rPr>
                <w:rFonts w:hint="eastAsia" w:ascii="宋体" w:hAnsi="宋体" w:cs="宋体"/>
                <w:color w:val="000000"/>
              </w:rPr>
              <w:t>卫生服务工作组</w:t>
            </w:r>
          </w:p>
        </w:tc>
        <w:tc>
          <w:tcPr>
            <w:tcW w:w="2598" w:type="dxa"/>
            <w:vAlign w:val="center"/>
          </w:tcPr>
          <w:p>
            <w:pPr>
              <w:spacing w:line="340" w:lineRule="exact"/>
              <w:rPr>
                <w:rFonts w:ascii="宋体" w:hAnsi="宋体" w:cs="宋体"/>
                <w:color w:val="000000"/>
              </w:rPr>
            </w:pPr>
            <w:r>
              <w:rPr>
                <w:rFonts w:hint="eastAsia" w:ascii="宋体" w:hAnsi="宋体" w:cs="宋体"/>
                <w:color w:val="000000"/>
              </w:rPr>
              <w:t>区卫健局、各乡人民政府、街道办事处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67" w:hRule="atLeast"/>
          <w:jc w:val="center"/>
        </w:trPr>
        <w:tc>
          <w:tcPr>
            <w:tcW w:w="679" w:type="dxa"/>
            <w:vMerge w:val="continue"/>
            <w:vAlign w:val="center"/>
          </w:tcPr>
          <w:p>
            <w:pPr>
              <w:spacing w:line="340" w:lineRule="exact"/>
              <w:jc w:val="center"/>
              <w:rPr>
                <w:rFonts w:ascii="宋体" w:hAnsi="宋体" w:cs="宋体"/>
                <w:color w:val="000000"/>
              </w:rPr>
            </w:pPr>
          </w:p>
        </w:tc>
        <w:tc>
          <w:tcPr>
            <w:tcW w:w="3216" w:type="dxa"/>
            <w:vMerge w:val="continue"/>
            <w:vAlign w:val="center"/>
          </w:tcPr>
          <w:p>
            <w:pPr>
              <w:spacing w:line="340" w:lineRule="exact"/>
              <w:rPr>
                <w:rFonts w:ascii="宋体" w:hAnsi="宋体" w:cs="宋体"/>
                <w:color w:val="000000"/>
              </w:rPr>
            </w:pPr>
          </w:p>
        </w:tc>
        <w:tc>
          <w:tcPr>
            <w:tcW w:w="5862" w:type="dxa"/>
            <w:vAlign w:val="center"/>
          </w:tcPr>
          <w:p>
            <w:pPr>
              <w:spacing w:line="340" w:lineRule="exact"/>
              <w:rPr>
                <w:rFonts w:ascii="宋体" w:hAnsi="宋体" w:cs="宋体"/>
                <w:color w:val="000000"/>
              </w:rPr>
            </w:pPr>
            <w:r>
              <w:rPr>
                <w:rFonts w:hint="eastAsia" w:ascii="Times New Roman" w:hAnsi="Times New Roman" w:cs="宋体"/>
                <w:color w:val="000000"/>
              </w:rPr>
              <w:t>183</w:t>
            </w:r>
            <w:r>
              <w:rPr>
                <w:rFonts w:hint="eastAsia" w:ascii="宋体" w:hAnsi="宋体" w:cs="宋体"/>
                <w:color w:val="000000"/>
              </w:rPr>
              <w:t>.辖区内接种单位按照国家免疫规划和当地预防接种工作计划，合理规划预防接种服务模式，统筹安排预防接种服务周期，定期为适龄人群提供预防接种服务。以街道（乡、镇）为单位适龄儿童免疫规划疫苗接种率≥</w:t>
            </w:r>
            <w:r>
              <w:rPr>
                <w:rFonts w:hint="eastAsia" w:ascii="Times New Roman" w:hAnsi="Times New Roman" w:cs="宋体"/>
                <w:color w:val="000000"/>
              </w:rPr>
              <w:t>90</w:t>
            </w:r>
            <w:r>
              <w:rPr>
                <w:rFonts w:hint="eastAsia" w:ascii="宋体" w:hAnsi="宋体" w:cs="宋体"/>
                <w:color w:val="000000"/>
              </w:rPr>
              <w:t>%。</w:t>
            </w:r>
          </w:p>
        </w:tc>
        <w:tc>
          <w:tcPr>
            <w:tcW w:w="2044" w:type="dxa"/>
            <w:vAlign w:val="center"/>
          </w:tcPr>
          <w:p>
            <w:pPr>
              <w:spacing w:line="340" w:lineRule="exact"/>
              <w:jc w:val="center"/>
              <w:rPr>
                <w:rFonts w:hint="eastAsia" w:ascii="宋体" w:hAnsi="宋体" w:cs="宋体"/>
                <w:color w:val="000000"/>
              </w:rPr>
            </w:pPr>
            <w:r>
              <w:rPr>
                <w:rFonts w:hint="eastAsia" w:ascii="宋体" w:hAnsi="宋体" w:cs="宋体"/>
                <w:color w:val="000000"/>
              </w:rPr>
              <w:t>疾病防控与医疗</w:t>
            </w:r>
          </w:p>
          <w:p>
            <w:pPr>
              <w:spacing w:line="340" w:lineRule="exact"/>
              <w:jc w:val="center"/>
              <w:rPr>
                <w:rFonts w:ascii="宋体" w:hAnsi="宋体" w:cs="宋体"/>
                <w:color w:val="000000"/>
              </w:rPr>
            </w:pPr>
            <w:r>
              <w:rPr>
                <w:rFonts w:hint="eastAsia" w:ascii="宋体" w:hAnsi="宋体" w:cs="宋体"/>
                <w:color w:val="000000"/>
              </w:rPr>
              <w:t>卫生服务工作组</w:t>
            </w:r>
          </w:p>
        </w:tc>
        <w:tc>
          <w:tcPr>
            <w:tcW w:w="2598" w:type="dxa"/>
            <w:vAlign w:val="center"/>
          </w:tcPr>
          <w:p>
            <w:pPr>
              <w:spacing w:line="340" w:lineRule="exact"/>
              <w:rPr>
                <w:rFonts w:ascii="宋体" w:hAnsi="宋体" w:cs="宋体"/>
                <w:color w:val="000000"/>
              </w:rPr>
            </w:pPr>
            <w:r>
              <w:rPr>
                <w:rFonts w:hint="eastAsia" w:ascii="宋体" w:hAnsi="宋体" w:cs="宋体"/>
                <w:color w:val="000000"/>
              </w:rPr>
              <w:t>区卫健局、区疾控中心、各乡人民政府、街道办事处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66" w:hRule="atLeast"/>
          <w:jc w:val="center"/>
        </w:trPr>
        <w:tc>
          <w:tcPr>
            <w:tcW w:w="679" w:type="dxa"/>
            <w:vMerge w:val="continue"/>
            <w:vAlign w:val="center"/>
          </w:tcPr>
          <w:p>
            <w:pPr>
              <w:spacing w:line="340" w:lineRule="exact"/>
              <w:jc w:val="center"/>
              <w:rPr>
                <w:rFonts w:ascii="宋体" w:hAnsi="宋体" w:cs="宋体"/>
                <w:color w:val="000000"/>
              </w:rPr>
            </w:pPr>
          </w:p>
        </w:tc>
        <w:tc>
          <w:tcPr>
            <w:tcW w:w="3216" w:type="dxa"/>
            <w:vMerge w:val="continue"/>
            <w:vAlign w:val="center"/>
          </w:tcPr>
          <w:p>
            <w:pPr>
              <w:spacing w:line="340" w:lineRule="exact"/>
              <w:rPr>
                <w:rFonts w:ascii="宋体" w:hAnsi="宋体" w:cs="宋体"/>
                <w:color w:val="000000"/>
              </w:rPr>
            </w:pPr>
          </w:p>
        </w:tc>
        <w:tc>
          <w:tcPr>
            <w:tcW w:w="5862" w:type="dxa"/>
            <w:vAlign w:val="center"/>
          </w:tcPr>
          <w:p>
            <w:pPr>
              <w:spacing w:line="340" w:lineRule="exact"/>
              <w:rPr>
                <w:rFonts w:ascii="宋体" w:hAnsi="宋体" w:cs="宋体"/>
                <w:color w:val="000000"/>
              </w:rPr>
            </w:pPr>
            <w:r>
              <w:rPr>
                <w:rFonts w:hint="eastAsia" w:ascii="Times New Roman" w:hAnsi="Times New Roman" w:cs="宋体"/>
                <w:color w:val="000000"/>
              </w:rPr>
              <w:t>184</w:t>
            </w:r>
            <w:r>
              <w:rPr>
                <w:rFonts w:hint="eastAsia" w:ascii="宋体" w:hAnsi="宋体" w:cs="宋体"/>
                <w:color w:val="000000"/>
              </w:rPr>
              <w:t>.接种单位按照预防接种工作规范相关要求，根据责任区的人口密度、服务人群数以及服务半径等因素设立规范化预防接种门诊，实行按日（周）进行预防接种。按规定为适龄儿童建立预防接种证。居住满</w:t>
            </w:r>
            <w:r>
              <w:rPr>
                <w:rFonts w:hint="eastAsia" w:ascii="Times New Roman" w:hAnsi="Times New Roman" w:cs="宋体"/>
                <w:color w:val="000000"/>
              </w:rPr>
              <w:t>3</w:t>
            </w:r>
            <w:r>
              <w:rPr>
                <w:rFonts w:hint="eastAsia" w:ascii="宋体" w:hAnsi="宋体" w:cs="宋体"/>
                <w:color w:val="000000"/>
              </w:rPr>
              <w:t>个月以上的适龄儿童建卡、建证率≥</w:t>
            </w:r>
            <w:r>
              <w:rPr>
                <w:rFonts w:hint="eastAsia" w:ascii="Times New Roman" w:hAnsi="Times New Roman" w:cs="宋体"/>
                <w:color w:val="000000"/>
              </w:rPr>
              <w:t>95</w:t>
            </w:r>
            <w:r>
              <w:rPr>
                <w:rFonts w:hint="eastAsia" w:ascii="宋体" w:hAnsi="宋体" w:cs="宋体"/>
                <w:color w:val="000000"/>
              </w:rPr>
              <w:t>%。</w:t>
            </w:r>
          </w:p>
        </w:tc>
        <w:tc>
          <w:tcPr>
            <w:tcW w:w="2044" w:type="dxa"/>
            <w:vAlign w:val="center"/>
          </w:tcPr>
          <w:p>
            <w:pPr>
              <w:spacing w:line="340" w:lineRule="exact"/>
              <w:jc w:val="center"/>
              <w:rPr>
                <w:rFonts w:hint="eastAsia" w:ascii="宋体" w:hAnsi="宋体" w:cs="宋体"/>
                <w:color w:val="000000"/>
              </w:rPr>
            </w:pPr>
            <w:r>
              <w:rPr>
                <w:rFonts w:hint="eastAsia" w:ascii="宋体" w:hAnsi="宋体" w:cs="宋体"/>
                <w:color w:val="000000"/>
              </w:rPr>
              <w:t>疾病防控与医疗</w:t>
            </w:r>
          </w:p>
          <w:p>
            <w:pPr>
              <w:spacing w:line="340" w:lineRule="exact"/>
              <w:jc w:val="center"/>
              <w:rPr>
                <w:rFonts w:ascii="宋体" w:hAnsi="宋体" w:cs="宋体"/>
                <w:color w:val="000000"/>
              </w:rPr>
            </w:pPr>
            <w:r>
              <w:rPr>
                <w:rFonts w:hint="eastAsia" w:ascii="宋体" w:hAnsi="宋体" w:cs="宋体"/>
                <w:color w:val="000000"/>
              </w:rPr>
              <w:t>卫生服务工作组</w:t>
            </w:r>
          </w:p>
        </w:tc>
        <w:tc>
          <w:tcPr>
            <w:tcW w:w="2598" w:type="dxa"/>
            <w:vAlign w:val="center"/>
          </w:tcPr>
          <w:p>
            <w:pPr>
              <w:spacing w:line="340" w:lineRule="exact"/>
              <w:rPr>
                <w:rFonts w:ascii="宋体" w:hAnsi="宋体" w:cs="宋体"/>
                <w:color w:val="000000"/>
              </w:rPr>
            </w:pPr>
            <w:r>
              <w:rPr>
                <w:rFonts w:hint="eastAsia" w:ascii="宋体" w:hAnsi="宋体" w:cs="宋体"/>
                <w:color w:val="000000"/>
              </w:rPr>
              <w:t>区卫健局、区疾控中心、各乡人民政府、街道办事处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04" w:hRule="atLeast"/>
          <w:jc w:val="center"/>
        </w:trPr>
        <w:tc>
          <w:tcPr>
            <w:tcW w:w="679" w:type="dxa"/>
            <w:vMerge w:val="restart"/>
            <w:vAlign w:val="center"/>
          </w:tcPr>
          <w:p>
            <w:pPr>
              <w:jc w:val="center"/>
              <w:rPr>
                <w:rFonts w:ascii="宋体" w:hAnsi="宋体" w:cs="宋体"/>
                <w:color w:val="000000"/>
              </w:rPr>
            </w:pPr>
            <w:r>
              <w:rPr>
                <w:rFonts w:hint="eastAsia" w:ascii="宋体" w:hAnsi="宋体" w:cs="宋体"/>
                <w:color w:val="000000"/>
              </w:rPr>
              <w:t>七、疾病防控与医疗卫生服务</w:t>
            </w:r>
          </w:p>
        </w:tc>
        <w:tc>
          <w:tcPr>
            <w:tcW w:w="3216" w:type="dxa"/>
            <w:vMerge w:val="restart"/>
            <w:vAlign w:val="center"/>
          </w:tcPr>
          <w:p>
            <w:pPr>
              <w:rPr>
                <w:rFonts w:ascii="宋体" w:hAnsi="宋体" w:cs="宋体"/>
                <w:color w:val="000000"/>
              </w:rPr>
            </w:pPr>
            <w:r>
              <w:rPr>
                <w:rFonts w:hint="eastAsia" w:ascii="宋体" w:hAnsi="宋体" w:cs="宋体"/>
                <w:color w:val="000000"/>
              </w:rPr>
              <w:t xml:space="preserve">（四十）多措并举降低孕产妇死亡率、婴儿死亡率和 </w:t>
            </w:r>
            <w:r>
              <w:rPr>
                <w:rFonts w:hint="eastAsia" w:ascii="Times New Roman" w:hAnsi="Times New Roman" w:cs="宋体"/>
                <w:color w:val="000000"/>
              </w:rPr>
              <w:t>5</w:t>
            </w:r>
            <w:r>
              <w:rPr>
                <w:rFonts w:hint="eastAsia" w:ascii="宋体" w:hAnsi="宋体" w:cs="宋体"/>
                <w:color w:val="000000"/>
              </w:rPr>
              <w:t xml:space="preserve"> 岁以下儿童死亡率，持续提升人均预期寿命。按照国家免疫规划和当地预防接种工作计划，定期为适龄人群提供预防接种服务。提升妇幼健康服务能力，促进妇女儿童全面健康发展。推进医养结合服务。</w:t>
            </w:r>
          </w:p>
        </w:tc>
        <w:tc>
          <w:tcPr>
            <w:tcW w:w="5862" w:type="dxa"/>
            <w:vAlign w:val="center"/>
          </w:tcPr>
          <w:p>
            <w:pPr>
              <w:rPr>
                <w:rFonts w:ascii="宋体" w:hAnsi="宋体" w:cs="宋体"/>
                <w:color w:val="000000"/>
              </w:rPr>
            </w:pPr>
            <w:r>
              <w:rPr>
                <w:rFonts w:hint="eastAsia" w:ascii="Times New Roman" w:hAnsi="Times New Roman" w:cs="宋体"/>
                <w:color w:val="000000"/>
              </w:rPr>
              <w:t>185</w:t>
            </w:r>
            <w:r>
              <w:rPr>
                <w:rFonts w:hint="eastAsia" w:ascii="宋体" w:hAnsi="宋体" w:cs="宋体"/>
                <w:color w:val="000000"/>
              </w:rPr>
              <w:t>.在儿童入托、入学时查验预防接种，区级疾病预防控制机构或者儿童居住地承担预防接种工作的接种单位接到发现未依照国家免疫规划受种儿童的报告后，在托幼机构、学校配合下督促其监护人及时带儿童到接种单位补种。</w:t>
            </w:r>
          </w:p>
        </w:tc>
        <w:tc>
          <w:tcPr>
            <w:tcW w:w="2044" w:type="dxa"/>
            <w:vAlign w:val="center"/>
          </w:tcPr>
          <w:p>
            <w:pPr>
              <w:jc w:val="center"/>
              <w:rPr>
                <w:rFonts w:hint="eastAsia" w:ascii="宋体" w:hAnsi="宋体" w:cs="宋体"/>
                <w:color w:val="000000"/>
              </w:rPr>
            </w:pPr>
            <w:r>
              <w:rPr>
                <w:rFonts w:hint="eastAsia" w:ascii="宋体" w:hAnsi="宋体" w:cs="宋体"/>
                <w:color w:val="000000"/>
              </w:rPr>
              <w:t>疾病防控与医疗</w:t>
            </w:r>
          </w:p>
          <w:p>
            <w:pPr>
              <w:jc w:val="center"/>
              <w:rPr>
                <w:rFonts w:ascii="宋体" w:hAnsi="宋体" w:cs="宋体"/>
                <w:color w:val="000000"/>
              </w:rPr>
            </w:pPr>
            <w:r>
              <w:rPr>
                <w:rFonts w:hint="eastAsia" w:ascii="宋体" w:hAnsi="宋体" w:cs="宋体"/>
                <w:color w:val="000000"/>
              </w:rPr>
              <w:t>卫生服务工作组</w:t>
            </w:r>
          </w:p>
        </w:tc>
        <w:tc>
          <w:tcPr>
            <w:tcW w:w="2598" w:type="dxa"/>
            <w:vAlign w:val="center"/>
          </w:tcPr>
          <w:p>
            <w:pPr>
              <w:rPr>
                <w:rFonts w:ascii="宋体" w:hAnsi="宋体" w:cs="宋体"/>
                <w:color w:val="000000"/>
              </w:rPr>
            </w:pPr>
            <w:r>
              <w:rPr>
                <w:rFonts w:hint="eastAsia" w:ascii="宋体" w:hAnsi="宋体" w:cs="宋体"/>
                <w:color w:val="000000"/>
              </w:rPr>
              <w:t>区卫健局、区教育局、区疾控中心、各乡人民政府、街道办事处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76" w:hRule="atLeast"/>
          <w:jc w:val="center"/>
        </w:trPr>
        <w:tc>
          <w:tcPr>
            <w:tcW w:w="679" w:type="dxa"/>
            <w:vMerge w:val="continue"/>
            <w:vAlign w:val="center"/>
          </w:tcPr>
          <w:p>
            <w:pPr>
              <w:jc w:val="center"/>
              <w:rPr>
                <w:rFonts w:ascii="宋体" w:hAnsi="宋体" w:cs="宋体"/>
                <w:color w:val="000000"/>
              </w:rPr>
            </w:pPr>
          </w:p>
        </w:tc>
        <w:tc>
          <w:tcPr>
            <w:tcW w:w="3216" w:type="dxa"/>
            <w:vMerge w:val="continue"/>
            <w:vAlign w:val="center"/>
          </w:tcPr>
          <w:p>
            <w:pPr>
              <w:rPr>
                <w:rFonts w:ascii="宋体" w:hAnsi="宋体" w:cs="宋体"/>
                <w:color w:val="000000"/>
              </w:rPr>
            </w:pPr>
          </w:p>
        </w:tc>
        <w:tc>
          <w:tcPr>
            <w:tcW w:w="5862" w:type="dxa"/>
            <w:vAlign w:val="center"/>
          </w:tcPr>
          <w:p>
            <w:pPr>
              <w:rPr>
                <w:rFonts w:ascii="宋体" w:hAnsi="宋体" w:cs="宋体"/>
                <w:color w:val="000000"/>
              </w:rPr>
            </w:pPr>
            <w:r>
              <w:rPr>
                <w:rFonts w:hint="eastAsia" w:ascii="Times New Roman" w:hAnsi="Times New Roman" w:cs="宋体"/>
                <w:color w:val="000000"/>
              </w:rPr>
              <w:t>186</w:t>
            </w:r>
            <w:r>
              <w:rPr>
                <w:rFonts w:hint="eastAsia" w:ascii="宋体" w:hAnsi="宋体" w:cs="宋体"/>
                <w:color w:val="000000"/>
              </w:rPr>
              <w:t>.完善以妇幼保健机构为核心、以基层医疗卫生机构为基础、以大中型医院和相关教学科研机构为支撑的妇幼健康服务网络，提升妇幼健康服务供给能力和水平。</w:t>
            </w:r>
          </w:p>
        </w:tc>
        <w:tc>
          <w:tcPr>
            <w:tcW w:w="2044" w:type="dxa"/>
            <w:vAlign w:val="center"/>
          </w:tcPr>
          <w:p>
            <w:pPr>
              <w:jc w:val="center"/>
              <w:rPr>
                <w:rFonts w:hint="eastAsia" w:ascii="宋体" w:hAnsi="宋体" w:cs="宋体"/>
                <w:color w:val="000000"/>
              </w:rPr>
            </w:pPr>
            <w:r>
              <w:rPr>
                <w:rFonts w:hint="eastAsia" w:ascii="宋体" w:hAnsi="宋体" w:cs="宋体"/>
                <w:color w:val="000000"/>
              </w:rPr>
              <w:t>疾病防控与医疗</w:t>
            </w:r>
          </w:p>
          <w:p>
            <w:pPr>
              <w:jc w:val="center"/>
              <w:rPr>
                <w:rFonts w:ascii="宋体" w:hAnsi="宋体" w:cs="宋体"/>
                <w:color w:val="000000"/>
              </w:rPr>
            </w:pPr>
            <w:r>
              <w:rPr>
                <w:rFonts w:hint="eastAsia" w:ascii="宋体" w:hAnsi="宋体" w:cs="宋体"/>
                <w:color w:val="000000"/>
              </w:rPr>
              <w:t>卫生服务工作组</w:t>
            </w:r>
          </w:p>
        </w:tc>
        <w:tc>
          <w:tcPr>
            <w:tcW w:w="2598" w:type="dxa"/>
            <w:vAlign w:val="center"/>
          </w:tcPr>
          <w:p>
            <w:pPr>
              <w:rPr>
                <w:rFonts w:ascii="宋体" w:hAnsi="宋体" w:cs="宋体"/>
                <w:color w:val="000000"/>
              </w:rPr>
            </w:pPr>
            <w:r>
              <w:rPr>
                <w:rFonts w:hint="eastAsia" w:ascii="宋体" w:hAnsi="宋体" w:cs="宋体"/>
                <w:color w:val="000000"/>
              </w:rPr>
              <w:t>区卫健局、各乡人民政府、街道办事处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88" w:hRule="atLeast"/>
          <w:jc w:val="center"/>
        </w:trPr>
        <w:tc>
          <w:tcPr>
            <w:tcW w:w="679" w:type="dxa"/>
            <w:vMerge w:val="continue"/>
            <w:vAlign w:val="center"/>
          </w:tcPr>
          <w:p>
            <w:pPr>
              <w:jc w:val="center"/>
              <w:rPr>
                <w:rFonts w:ascii="宋体" w:hAnsi="宋体" w:cs="宋体"/>
                <w:color w:val="000000"/>
              </w:rPr>
            </w:pPr>
          </w:p>
        </w:tc>
        <w:tc>
          <w:tcPr>
            <w:tcW w:w="3216" w:type="dxa"/>
            <w:vMerge w:val="continue"/>
            <w:vAlign w:val="center"/>
          </w:tcPr>
          <w:p>
            <w:pPr>
              <w:rPr>
                <w:rFonts w:ascii="宋体" w:hAnsi="宋体" w:cs="宋体"/>
                <w:color w:val="000000"/>
              </w:rPr>
            </w:pPr>
          </w:p>
        </w:tc>
        <w:tc>
          <w:tcPr>
            <w:tcW w:w="5862" w:type="dxa"/>
            <w:vAlign w:val="center"/>
          </w:tcPr>
          <w:p>
            <w:pPr>
              <w:rPr>
                <w:rFonts w:ascii="宋体" w:hAnsi="宋体" w:cs="宋体"/>
                <w:color w:val="000000"/>
              </w:rPr>
            </w:pPr>
            <w:r>
              <w:rPr>
                <w:rFonts w:hint="eastAsia" w:ascii="Times New Roman" w:hAnsi="Times New Roman" w:cs="宋体"/>
                <w:color w:val="000000"/>
              </w:rPr>
              <w:t>187</w:t>
            </w:r>
            <w:r>
              <w:rPr>
                <w:rFonts w:hint="eastAsia" w:ascii="宋体" w:hAnsi="宋体" w:cs="宋体"/>
                <w:color w:val="000000"/>
              </w:rPr>
              <w:t>.乡镇卫生院、村卫生室和社区卫生服务中心通过妇幼卫生网络、预防接种系统以及日常医疗卫生服务等多种途径掌握辖区内的适龄儿童数量，进行儿童健康管理。辖区内</w:t>
            </w:r>
            <w:r>
              <w:rPr>
                <w:rFonts w:hint="eastAsia" w:ascii="Times New Roman" w:hAnsi="Times New Roman" w:cs="宋体"/>
                <w:color w:val="000000"/>
              </w:rPr>
              <w:t>3</w:t>
            </w:r>
            <w:r>
              <w:rPr>
                <w:rFonts w:hint="eastAsia" w:ascii="宋体" w:hAnsi="宋体" w:cs="宋体"/>
                <w:color w:val="000000"/>
              </w:rPr>
              <w:t>岁以下儿童系统管理率≥</w:t>
            </w:r>
            <w:r>
              <w:rPr>
                <w:rFonts w:hint="eastAsia" w:ascii="Times New Roman" w:hAnsi="Times New Roman" w:cs="宋体"/>
                <w:color w:val="000000"/>
              </w:rPr>
              <w:t>90</w:t>
            </w:r>
            <w:r>
              <w:rPr>
                <w:rFonts w:hint="eastAsia" w:ascii="宋体" w:hAnsi="宋体" w:cs="宋体"/>
                <w:color w:val="000000"/>
              </w:rPr>
              <w:t>%。</w:t>
            </w:r>
          </w:p>
        </w:tc>
        <w:tc>
          <w:tcPr>
            <w:tcW w:w="2044" w:type="dxa"/>
            <w:vAlign w:val="center"/>
          </w:tcPr>
          <w:p>
            <w:pPr>
              <w:jc w:val="center"/>
              <w:rPr>
                <w:rFonts w:hint="eastAsia" w:ascii="宋体" w:hAnsi="宋体" w:cs="宋体"/>
                <w:color w:val="000000"/>
              </w:rPr>
            </w:pPr>
            <w:r>
              <w:rPr>
                <w:rFonts w:hint="eastAsia" w:ascii="宋体" w:hAnsi="宋体" w:cs="宋体"/>
                <w:color w:val="000000"/>
              </w:rPr>
              <w:t>疾病防控与医疗</w:t>
            </w:r>
          </w:p>
          <w:p>
            <w:pPr>
              <w:jc w:val="center"/>
              <w:rPr>
                <w:rFonts w:ascii="宋体" w:hAnsi="宋体" w:cs="宋体"/>
                <w:color w:val="000000"/>
              </w:rPr>
            </w:pPr>
            <w:r>
              <w:rPr>
                <w:rFonts w:hint="eastAsia" w:ascii="宋体" w:hAnsi="宋体" w:cs="宋体"/>
                <w:color w:val="000000"/>
              </w:rPr>
              <w:t>卫生服务工作组</w:t>
            </w:r>
          </w:p>
        </w:tc>
        <w:tc>
          <w:tcPr>
            <w:tcW w:w="2598" w:type="dxa"/>
            <w:vAlign w:val="center"/>
          </w:tcPr>
          <w:p>
            <w:pPr>
              <w:rPr>
                <w:rFonts w:ascii="宋体" w:hAnsi="宋体" w:cs="宋体"/>
                <w:color w:val="000000"/>
              </w:rPr>
            </w:pPr>
            <w:r>
              <w:rPr>
                <w:rFonts w:hint="eastAsia" w:ascii="宋体" w:hAnsi="宋体" w:cs="宋体"/>
                <w:color w:val="000000"/>
              </w:rPr>
              <w:t>区卫健局、各乡人民政府、街道办事处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65" w:hRule="atLeast"/>
          <w:jc w:val="center"/>
        </w:trPr>
        <w:tc>
          <w:tcPr>
            <w:tcW w:w="679" w:type="dxa"/>
            <w:vMerge w:val="continue"/>
            <w:vAlign w:val="center"/>
          </w:tcPr>
          <w:p>
            <w:pPr>
              <w:jc w:val="center"/>
              <w:rPr>
                <w:rFonts w:ascii="宋体" w:hAnsi="宋体" w:cs="宋体"/>
                <w:color w:val="000000"/>
              </w:rPr>
            </w:pPr>
          </w:p>
        </w:tc>
        <w:tc>
          <w:tcPr>
            <w:tcW w:w="3216" w:type="dxa"/>
            <w:vMerge w:val="continue"/>
            <w:vAlign w:val="center"/>
          </w:tcPr>
          <w:p>
            <w:pPr>
              <w:rPr>
                <w:rFonts w:ascii="宋体" w:hAnsi="宋体" w:cs="宋体"/>
                <w:color w:val="000000"/>
              </w:rPr>
            </w:pPr>
          </w:p>
        </w:tc>
        <w:tc>
          <w:tcPr>
            <w:tcW w:w="5862" w:type="dxa"/>
            <w:vAlign w:val="center"/>
          </w:tcPr>
          <w:p>
            <w:pPr>
              <w:rPr>
                <w:rFonts w:ascii="宋体" w:hAnsi="宋体" w:cs="宋体"/>
                <w:color w:val="000000"/>
              </w:rPr>
            </w:pPr>
            <w:r>
              <w:rPr>
                <w:rFonts w:hint="eastAsia" w:ascii="Times New Roman" w:hAnsi="Times New Roman" w:cs="宋体"/>
                <w:color w:val="000000"/>
              </w:rPr>
              <w:t>188</w:t>
            </w:r>
            <w:r>
              <w:rPr>
                <w:rFonts w:hint="eastAsia" w:ascii="宋体" w:hAnsi="宋体" w:cs="宋体"/>
                <w:color w:val="000000"/>
              </w:rPr>
              <w:t>.在对儿童开展健康体检时做好眼部和视力检查工作，利用电子健康档案等途径完善</w:t>
            </w:r>
            <w:r>
              <w:rPr>
                <w:rFonts w:hint="eastAsia" w:ascii="Times New Roman" w:hAnsi="Times New Roman" w:cs="宋体"/>
                <w:color w:val="000000"/>
              </w:rPr>
              <w:t>0</w:t>
            </w:r>
            <w:r>
              <w:rPr>
                <w:rFonts w:hint="eastAsia" w:ascii="宋体" w:hAnsi="宋体" w:cs="宋体"/>
                <w:color w:val="000000"/>
              </w:rPr>
              <w:t>-</w:t>
            </w:r>
            <w:r>
              <w:rPr>
                <w:rFonts w:hint="eastAsia" w:ascii="Times New Roman" w:hAnsi="Times New Roman" w:cs="宋体"/>
                <w:color w:val="000000"/>
              </w:rPr>
              <w:t>6</w:t>
            </w:r>
            <w:r>
              <w:rPr>
                <w:rFonts w:hint="eastAsia" w:ascii="宋体" w:hAnsi="宋体" w:cs="宋体"/>
                <w:color w:val="000000"/>
              </w:rPr>
              <w:t>岁儿童视力健康档案，并随儿童入学实时转移。结合家庭医生签约服务，采取多种形式广泛开展儿童眼保健和视力保护健康教育。加强上下协作，规范转诊流程，发现的异常患儿，及时转诊到上级医疗机构或妇幼保健机构进行治疗，上级机构要及时把治疗信息反馈到基层医疗卫生机构，做好后续跟踪随访。</w:t>
            </w:r>
            <w:r>
              <w:rPr>
                <w:rFonts w:hint="eastAsia" w:ascii="Times New Roman" w:hAnsi="Times New Roman" w:cs="宋体"/>
                <w:color w:val="000000"/>
              </w:rPr>
              <w:t>0</w:t>
            </w:r>
            <w:r>
              <w:rPr>
                <w:rFonts w:hint="eastAsia" w:ascii="宋体" w:hAnsi="宋体" w:cs="宋体"/>
                <w:color w:val="000000"/>
              </w:rPr>
              <w:t>-</w:t>
            </w:r>
            <w:r>
              <w:rPr>
                <w:rFonts w:hint="eastAsia" w:ascii="Times New Roman" w:hAnsi="Times New Roman" w:cs="宋体"/>
                <w:color w:val="000000"/>
              </w:rPr>
              <w:t>6</w:t>
            </w:r>
            <w:r>
              <w:rPr>
                <w:rFonts w:hint="eastAsia" w:ascii="宋体" w:hAnsi="宋体" w:cs="宋体"/>
                <w:color w:val="000000"/>
              </w:rPr>
              <w:t>岁儿童保健和视力检查率≥</w:t>
            </w:r>
            <w:r>
              <w:rPr>
                <w:rFonts w:hint="eastAsia" w:ascii="Times New Roman" w:hAnsi="Times New Roman" w:cs="宋体"/>
                <w:color w:val="000000"/>
              </w:rPr>
              <w:t>90</w:t>
            </w:r>
            <w:r>
              <w:rPr>
                <w:rFonts w:hint="eastAsia" w:ascii="宋体" w:hAnsi="宋体" w:cs="宋体"/>
                <w:color w:val="000000"/>
              </w:rPr>
              <w:t>%。</w:t>
            </w:r>
          </w:p>
        </w:tc>
        <w:tc>
          <w:tcPr>
            <w:tcW w:w="2044" w:type="dxa"/>
            <w:vAlign w:val="center"/>
          </w:tcPr>
          <w:p>
            <w:pPr>
              <w:jc w:val="center"/>
              <w:rPr>
                <w:rFonts w:hint="eastAsia" w:ascii="宋体" w:hAnsi="宋体" w:cs="宋体"/>
                <w:color w:val="000000"/>
              </w:rPr>
            </w:pPr>
            <w:r>
              <w:rPr>
                <w:rFonts w:hint="eastAsia" w:ascii="宋体" w:hAnsi="宋体" w:cs="宋体"/>
                <w:color w:val="000000"/>
              </w:rPr>
              <w:t>疾病防控与医疗</w:t>
            </w:r>
          </w:p>
          <w:p>
            <w:pPr>
              <w:jc w:val="center"/>
              <w:rPr>
                <w:rFonts w:ascii="宋体" w:hAnsi="宋体" w:cs="宋体"/>
                <w:color w:val="000000"/>
              </w:rPr>
            </w:pPr>
            <w:r>
              <w:rPr>
                <w:rFonts w:hint="eastAsia" w:ascii="宋体" w:hAnsi="宋体" w:cs="宋体"/>
                <w:color w:val="000000"/>
              </w:rPr>
              <w:t>卫生服务工作组</w:t>
            </w:r>
          </w:p>
        </w:tc>
        <w:tc>
          <w:tcPr>
            <w:tcW w:w="2598" w:type="dxa"/>
            <w:vAlign w:val="center"/>
          </w:tcPr>
          <w:p>
            <w:pPr>
              <w:rPr>
                <w:rFonts w:ascii="宋体" w:hAnsi="宋体" w:cs="宋体"/>
                <w:color w:val="000000"/>
              </w:rPr>
            </w:pPr>
            <w:r>
              <w:rPr>
                <w:rFonts w:hint="eastAsia" w:ascii="宋体" w:hAnsi="宋体" w:cs="宋体"/>
                <w:color w:val="000000"/>
              </w:rPr>
              <w:t>区卫健局、区教育局、各乡人民政府、街道办事处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28" w:hRule="atLeast"/>
          <w:jc w:val="center"/>
        </w:trPr>
        <w:tc>
          <w:tcPr>
            <w:tcW w:w="679" w:type="dxa"/>
            <w:vMerge w:val="continue"/>
            <w:vAlign w:val="center"/>
          </w:tcPr>
          <w:p>
            <w:pPr>
              <w:jc w:val="center"/>
              <w:rPr>
                <w:rFonts w:ascii="宋体" w:hAnsi="宋体" w:cs="宋体"/>
                <w:color w:val="000000"/>
              </w:rPr>
            </w:pPr>
          </w:p>
        </w:tc>
        <w:tc>
          <w:tcPr>
            <w:tcW w:w="3216" w:type="dxa"/>
            <w:vMerge w:val="continue"/>
            <w:vAlign w:val="center"/>
          </w:tcPr>
          <w:p>
            <w:pPr>
              <w:rPr>
                <w:rFonts w:ascii="宋体" w:hAnsi="宋体" w:cs="宋体"/>
                <w:color w:val="000000"/>
              </w:rPr>
            </w:pPr>
          </w:p>
        </w:tc>
        <w:tc>
          <w:tcPr>
            <w:tcW w:w="5862" w:type="dxa"/>
            <w:vAlign w:val="center"/>
          </w:tcPr>
          <w:p>
            <w:pPr>
              <w:rPr>
                <w:rFonts w:ascii="宋体" w:hAnsi="宋体" w:cs="宋体"/>
                <w:color w:val="000000"/>
              </w:rPr>
            </w:pPr>
            <w:r>
              <w:rPr>
                <w:rFonts w:hint="eastAsia" w:ascii="Times New Roman" w:hAnsi="Times New Roman" w:cs="宋体"/>
                <w:color w:val="000000"/>
              </w:rPr>
              <w:t>189</w:t>
            </w:r>
            <w:r>
              <w:rPr>
                <w:rFonts w:hint="eastAsia" w:ascii="宋体" w:hAnsi="宋体" w:cs="宋体"/>
                <w:color w:val="000000"/>
              </w:rPr>
              <w:t>.坚持以老年人需求为导向，强化医疗卫生与养老服务衔接，加快建立医养结合发展的相关制度、标准、规范，持续提升养老服务机构和医疗卫生机构的医养结合能力。</w:t>
            </w:r>
          </w:p>
        </w:tc>
        <w:tc>
          <w:tcPr>
            <w:tcW w:w="2044" w:type="dxa"/>
            <w:vAlign w:val="center"/>
          </w:tcPr>
          <w:p>
            <w:pPr>
              <w:jc w:val="center"/>
              <w:rPr>
                <w:rFonts w:hint="eastAsia" w:ascii="宋体" w:hAnsi="宋体" w:cs="宋体"/>
                <w:color w:val="000000"/>
              </w:rPr>
            </w:pPr>
            <w:r>
              <w:rPr>
                <w:rFonts w:hint="eastAsia" w:ascii="宋体" w:hAnsi="宋体" w:cs="宋体"/>
                <w:color w:val="000000"/>
              </w:rPr>
              <w:t>疾病防控与医疗</w:t>
            </w:r>
          </w:p>
          <w:p>
            <w:pPr>
              <w:jc w:val="center"/>
              <w:rPr>
                <w:rFonts w:ascii="宋体" w:hAnsi="宋体" w:cs="宋体"/>
                <w:color w:val="000000"/>
              </w:rPr>
            </w:pPr>
            <w:r>
              <w:rPr>
                <w:rFonts w:hint="eastAsia" w:ascii="宋体" w:hAnsi="宋体" w:cs="宋体"/>
                <w:color w:val="000000"/>
              </w:rPr>
              <w:t>卫生服务工作组</w:t>
            </w:r>
          </w:p>
        </w:tc>
        <w:tc>
          <w:tcPr>
            <w:tcW w:w="2598" w:type="dxa"/>
            <w:vAlign w:val="center"/>
          </w:tcPr>
          <w:p>
            <w:pPr>
              <w:rPr>
                <w:rFonts w:ascii="宋体" w:hAnsi="宋体" w:cs="宋体"/>
                <w:color w:val="000000"/>
              </w:rPr>
            </w:pPr>
            <w:r>
              <w:rPr>
                <w:rFonts w:hint="eastAsia" w:ascii="宋体" w:hAnsi="宋体" w:cs="宋体"/>
                <w:color w:val="000000"/>
              </w:rPr>
              <w:t>区卫健局、各乡人民政府、街道办事处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02" w:hRule="atLeast"/>
          <w:jc w:val="center"/>
        </w:trPr>
        <w:tc>
          <w:tcPr>
            <w:tcW w:w="679" w:type="dxa"/>
            <w:vMerge w:val="restart"/>
            <w:vAlign w:val="center"/>
          </w:tcPr>
          <w:p>
            <w:pPr>
              <w:spacing w:line="340" w:lineRule="exact"/>
              <w:jc w:val="center"/>
              <w:rPr>
                <w:rFonts w:ascii="宋体" w:hAnsi="宋体" w:cs="宋体"/>
                <w:color w:val="000000"/>
              </w:rPr>
            </w:pPr>
            <w:r>
              <w:rPr>
                <w:rFonts w:hint="eastAsia" w:ascii="宋体" w:hAnsi="宋体" w:cs="宋体"/>
                <w:color w:val="000000"/>
              </w:rPr>
              <w:t>七、疾病防控与医疗卫生服务</w:t>
            </w:r>
          </w:p>
        </w:tc>
        <w:tc>
          <w:tcPr>
            <w:tcW w:w="3216" w:type="dxa"/>
            <w:vMerge w:val="restart"/>
            <w:vAlign w:val="center"/>
          </w:tcPr>
          <w:p>
            <w:pPr>
              <w:spacing w:line="340" w:lineRule="exact"/>
              <w:rPr>
                <w:rFonts w:ascii="宋体" w:hAnsi="宋体" w:cs="宋体"/>
                <w:color w:val="000000"/>
              </w:rPr>
            </w:pPr>
            <w:r>
              <w:rPr>
                <w:rFonts w:hint="eastAsia" w:ascii="宋体" w:hAnsi="宋体" w:cs="宋体"/>
                <w:color w:val="000000"/>
              </w:rPr>
              <w:t>（四十一）重大慢性病过早死亡率呈下降趋势。健全重大事件处置中的社会心理健康监测预警机制，强化心理健康促进和心理疏导、危机干预。严重精神障碍患者管</w:t>
            </w:r>
          </w:p>
        </w:tc>
        <w:tc>
          <w:tcPr>
            <w:tcW w:w="5862" w:type="dxa"/>
            <w:vAlign w:val="center"/>
          </w:tcPr>
          <w:p>
            <w:pPr>
              <w:spacing w:line="340" w:lineRule="exact"/>
              <w:rPr>
                <w:rFonts w:ascii="宋体" w:hAnsi="宋体" w:cs="宋体"/>
                <w:color w:val="000000"/>
              </w:rPr>
            </w:pPr>
            <w:r>
              <w:rPr>
                <w:rFonts w:hint="eastAsia" w:ascii="Times New Roman" w:hAnsi="Times New Roman" w:cs="宋体"/>
                <w:color w:val="000000"/>
              </w:rPr>
              <w:t>190</w:t>
            </w:r>
            <w:r>
              <w:rPr>
                <w:rFonts w:hint="eastAsia" w:ascii="宋体" w:hAnsi="宋体" w:cs="宋体"/>
                <w:color w:val="000000"/>
              </w:rPr>
              <w:t>.以控制慢性病危险因素、建设健康支持性环境为重点，以健康促进和健康管理为手段，提升全民健康素质，降低高危人群发病风险，提高患者生存质量，减少可预防的慢性病发病、死亡和残疾，降低心脑血管疾病、癌症、慢性呼吸系统疾病和糖尿病等重大慢性病过早死亡率。</w:t>
            </w:r>
          </w:p>
        </w:tc>
        <w:tc>
          <w:tcPr>
            <w:tcW w:w="2044" w:type="dxa"/>
            <w:vAlign w:val="center"/>
          </w:tcPr>
          <w:p>
            <w:pPr>
              <w:spacing w:line="340" w:lineRule="exact"/>
              <w:jc w:val="center"/>
              <w:rPr>
                <w:rFonts w:hint="eastAsia" w:ascii="宋体" w:hAnsi="宋体" w:cs="宋体"/>
                <w:color w:val="000000"/>
              </w:rPr>
            </w:pPr>
            <w:r>
              <w:rPr>
                <w:rFonts w:hint="eastAsia" w:ascii="宋体" w:hAnsi="宋体" w:cs="宋体"/>
                <w:color w:val="000000"/>
              </w:rPr>
              <w:t>疾病防控与医疗</w:t>
            </w:r>
          </w:p>
          <w:p>
            <w:pPr>
              <w:spacing w:line="340" w:lineRule="exact"/>
              <w:jc w:val="center"/>
              <w:rPr>
                <w:rFonts w:ascii="宋体" w:hAnsi="宋体" w:cs="宋体"/>
                <w:color w:val="000000"/>
              </w:rPr>
            </w:pPr>
            <w:r>
              <w:rPr>
                <w:rFonts w:hint="eastAsia" w:ascii="宋体" w:hAnsi="宋体" w:cs="宋体"/>
                <w:color w:val="000000"/>
              </w:rPr>
              <w:t>卫生服务工作组</w:t>
            </w:r>
          </w:p>
        </w:tc>
        <w:tc>
          <w:tcPr>
            <w:tcW w:w="2598" w:type="dxa"/>
            <w:vAlign w:val="center"/>
          </w:tcPr>
          <w:p>
            <w:pPr>
              <w:spacing w:line="340" w:lineRule="exact"/>
              <w:rPr>
                <w:rFonts w:ascii="宋体" w:hAnsi="宋体" w:cs="宋体"/>
                <w:color w:val="000000"/>
              </w:rPr>
            </w:pPr>
            <w:r>
              <w:rPr>
                <w:rFonts w:hint="eastAsia" w:ascii="宋体" w:hAnsi="宋体" w:cs="宋体"/>
                <w:color w:val="000000"/>
              </w:rPr>
              <w:t>区卫健局、各乡人民政府、街道办事处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64" w:hRule="atLeast"/>
          <w:jc w:val="center"/>
        </w:trPr>
        <w:tc>
          <w:tcPr>
            <w:tcW w:w="679" w:type="dxa"/>
            <w:vMerge w:val="continue"/>
            <w:vAlign w:val="center"/>
          </w:tcPr>
          <w:p>
            <w:pPr>
              <w:spacing w:line="340" w:lineRule="exact"/>
              <w:jc w:val="center"/>
              <w:rPr>
                <w:rFonts w:ascii="宋体" w:hAnsi="宋体" w:cs="宋体"/>
                <w:color w:val="000000"/>
              </w:rPr>
            </w:pPr>
          </w:p>
        </w:tc>
        <w:tc>
          <w:tcPr>
            <w:tcW w:w="3216" w:type="dxa"/>
            <w:vMerge w:val="continue"/>
            <w:vAlign w:val="center"/>
          </w:tcPr>
          <w:p>
            <w:pPr>
              <w:spacing w:line="340" w:lineRule="exact"/>
              <w:rPr>
                <w:rFonts w:ascii="宋体" w:hAnsi="宋体" w:cs="宋体"/>
                <w:color w:val="000000"/>
              </w:rPr>
            </w:pPr>
          </w:p>
        </w:tc>
        <w:tc>
          <w:tcPr>
            <w:tcW w:w="5862" w:type="dxa"/>
            <w:vAlign w:val="center"/>
          </w:tcPr>
          <w:p>
            <w:pPr>
              <w:spacing w:line="340" w:lineRule="exact"/>
              <w:rPr>
                <w:rFonts w:ascii="宋体" w:hAnsi="宋体" w:cs="宋体"/>
                <w:color w:val="000000"/>
              </w:rPr>
            </w:pPr>
            <w:r>
              <w:rPr>
                <w:rFonts w:hint="eastAsia" w:ascii="Times New Roman" w:hAnsi="Times New Roman" w:cs="宋体"/>
                <w:color w:val="000000"/>
              </w:rPr>
              <w:t>191</w:t>
            </w:r>
            <w:r>
              <w:rPr>
                <w:rFonts w:hint="eastAsia" w:ascii="宋体" w:hAnsi="宋体" w:cs="宋体"/>
                <w:color w:val="000000"/>
              </w:rPr>
              <w:t>.健全重大事件处置中的社会心理健康监测预警机制，将社会心理健康监测、心理危机干预和心理援助纳入辖区重大事件应急预案和技术方案。分级建立应急心理援助和危机干预的专业队伍和心理健康服务志愿者队伍。重大事件发生时能及时组织提供心理咨询、心理辅导、心理干预等心理疏导措施，处理急性应激反应，预防和减少极端行为、群体性事件发生。在事件善后和恢复重建过程中，对高危人群持续开展心理援助服务。定期开展重大事件心理应急处置演练。</w:t>
            </w:r>
          </w:p>
        </w:tc>
        <w:tc>
          <w:tcPr>
            <w:tcW w:w="2044" w:type="dxa"/>
            <w:vAlign w:val="center"/>
          </w:tcPr>
          <w:p>
            <w:pPr>
              <w:spacing w:line="340" w:lineRule="exact"/>
              <w:jc w:val="center"/>
              <w:rPr>
                <w:rFonts w:hint="eastAsia" w:ascii="宋体" w:hAnsi="宋体" w:cs="宋体"/>
                <w:color w:val="000000"/>
              </w:rPr>
            </w:pPr>
            <w:r>
              <w:rPr>
                <w:rFonts w:hint="eastAsia" w:ascii="宋体" w:hAnsi="宋体" w:cs="宋体"/>
                <w:color w:val="000000"/>
              </w:rPr>
              <w:t>疾病防控与医疗</w:t>
            </w:r>
          </w:p>
          <w:p>
            <w:pPr>
              <w:spacing w:line="340" w:lineRule="exact"/>
              <w:jc w:val="center"/>
              <w:rPr>
                <w:rFonts w:ascii="宋体" w:hAnsi="宋体" w:cs="宋体"/>
                <w:color w:val="000000"/>
              </w:rPr>
            </w:pPr>
            <w:r>
              <w:rPr>
                <w:rFonts w:hint="eastAsia" w:ascii="宋体" w:hAnsi="宋体" w:cs="宋体"/>
                <w:color w:val="000000"/>
              </w:rPr>
              <w:t>卫生服务工作组</w:t>
            </w:r>
          </w:p>
        </w:tc>
        <w:tc>
          <w:tcPr>
            <w:tcW w:w="2598" w:type="dxa"/>
            <w:vAlign w:val="center"/>
          </w:tcPr>
          <w:p>
            <w:pPr>
              <w:spacing w:line="340" w:lineRule="exact"/>
              <w:rPr>
                <w:rFonts w:ascii="宋体" w:hAnsi="宋体" w:cs="宋体"/>
                <w:color w:val="000000"/>
              </w:rPr>
            </w:pPr>
            <w:r>
              <w:rPr>
                <w:rFonts w:hint="eastAsia" w:ascii="宋体" w:hAnsi="宋体" w:cs="宋体"/>
                <w:color w:val="000000"/>
              </w:rPr>
              <w:t>区卫健局、各乡人民政府、街道办事处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67" w:hRule="atLeast"/>
          <w:jc w:val="center"/>
        </w:trPr>
        <w:tc>
          <w:tcPr>
            <w:tcW w:w="679" w:type="dxa"/>
            <w:vMerge w:val="continue"/>
            <w:vAlign w:val="center"/>
          </w:tcPr>
          <w:p>
            <w:pPr>
              <w:spacing w:line="340" w:lineRule="exact"/>
              <w:jc w:val="center"/>
              <w:rPr>
                <w:rFonts w:ascii="宋体" w:hAnsi="宋体" w:cs="宋体"/>
                <w:color w:val="000000"/>
              </w:rPr>
            </w:pPr>
          </w:p>
        </w:tc>
        <w:tc>
          <w:tcPr>
            <w:tcW w:w="3216" w:type="dxa"/>
            <w:vMerge w:val="continue"/>
            <w:vAlign w:val="center"/>
          </w:tcPr>
          <w:p>
            <w:pPr>
              <w:spacing w:line="340" w:lineRule="exact"/>
              <w:rPr>
                <w:rFonts w:ascii="宋体" w:hAnsi="宋体" w:cs="宋体"/>
                <w:color w:val="000000"/>
              </w:rPr>
            </w:pPr>
          </w:p>
        </w:tc>
        <w:tc>
          <w:tcPr>
            <w:tcW w:w="5862" w:type="dxa"/>
            <w:vAlign w:val="center"/>
          </w:tcPr>
          <w:p>
            <w:pPr>
              <w:spacing w:line="340" w:lineRule="exact"/>
              <w:rPr>
                <w:rFonts w:ascii="宋体" w:hAnsi="宋体" w:cs="宋体"/>
                <w:color w:val="000000"/>
              </w:rPr>
            </w:pPr>
            <w:r>
              <w:rPr>
                <w:rFonts w:hint="eastAsia" w:ascii="Times New Roman" w:hAnsi="Times New Roman" w:cs="宋体"/>
                <w:color w:val="000000"/>
              </w:rPr>
              <w:t>192</w:t>
            </w:r>
            <w:r>
              <w:rPr>
                <w:rFonts w:hint="eastAsia" w:ascii="宋体" w:hAnsi="宋体" w:cs="宋体"/>
                <w:color w:val="000000"/>
              </w:rPr>
              <w:t>.加强辖区内严重精神障碍患者管理，严重精神障碍患者规范管理率≥</w:t>
            </w:r>
            <w:r>
              <w:rPr>
                <w:rFonts w:hint="eastAsia" w:ascii="Times New Roman" w:hAnsi="Times New Roman" w:cs="宋体"/>
                <w:color w:val="000000"/>
              </w:rPr>
              <w:t>85</w:t>
            </w:r>
            <w:r>
              <w:rPr>
                <w:rFonts w:hint="eastAsia" w:ascii="宋体" w:hAnsi="宋体" w:cs="宋体"/>
                <w:color w:val="000000"/>
              </w:rPr>
              <w:t>%。建立精神卫生医疗机构、社区康复机构、社会组织和家庭相互支持的精神康复服务模式。在辖区组织开展精神卫生科普宣传、患者诊断复核、病情评估、治疗方案调整等。</w:t>
            </w:r>
          </w:p>
        </w:tc>
        <w:tc>
          <w:tcPr>
            <w:tcW w:w="2044" w:type="dxa"/>
            <w:vAlign w:val="center"/>
          </w:tcPr>
          <w:p>
            <w:pPr>
              <w:spacing w:line="340" w:lineRule="exact"/>
              <w:jc w:val="center"/>
              <w:rPr>
                <w:rFonts w:hint="eastAsia" w:ascii="宋体" w:hAnsi="宋体" w:cs="宋体"/>
                <w:color w:val="000000"/>
              </w:rPr>
            </w:pPr>
            <w:r>
              <w:rPr>
                <w:rFonts w:hint="eastAsia" w:ascii="宋体" w:hAnsi="宋体" w:cs="宋体"/>
                <w:color w:val="000000"/>
              </w:rPr>
              <w:t>疾病防控与医疗</w:t>
            </w:r>
          </w:p>
          <w:p>
            <w:pPr>
              <w:spacing w:line="340" w:lineRule="exact"/>
              <w:jc w:val="center"/>
              <w:rPr>
                <w:rFonts w:ascii="宋体" w:hAnsi="宋体" w:cs="宋体"/>
                <w:color w:val="000000"/>
              </w:rPr>
            </w:pPr>
            <w:r>
              <w:rPr>
                <w:rFonts w:hint="eastAsia" w:ascii="宋体" w:hAnsi="宋体" w:cs="宋体"/>
                <w:color w:val="000000"/>
              </w:rPr>
              <w:t>卫生服务工作组</w:t>
            </w:r>
          </w:p>
        </w:tc>
        <w:tc>
          <w:tcPr>
            <w:tcW w:w="2598" w:type="dxa"/>
            <w:vAlign w:val="center"/>
          </w:tcPr>
          <w:p>
            <w:pPr>
              <w:spacing w:line="340" w:lineRule="exact"/>
              <w:rPr>
                <w:rFonts w:ascii="宋体" w:hAnsi="宋体" w:cs="宋体"/>
                <w:color w:val="000000"/>
              </w:rPr>
            </w:pPr>
            <w:r>
              <w:rPr>
                <w:rFonts w:hint="eastAsia" w:ascii="宋体" w:hAnsi="宋体" w:cs="宋体"/>
                <w:color w:val="000000"/>
              </w:rPr>
              <w:t>区卫健局、各乡人民政府、街道办事处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17" w:hRule="atLeast"/>
          <w:jc w:val="center"/>
        </w:trPr>
        <w:tc>
          <w:tcPr>
            <w:tcW w:w="679" w:type="dxa"/>
            <w:vMerge w:val="restart"/>
            <w:vAlign w:val="center"/>
          </w:tcPr>
          <w:p>
            <w:pPr>
              <w:spacing w:line="300" w:lineRule="exact"/>
              <w:jc w:val="center"/>
              <w:rPr>
                <w:rFonts w:ascii="宋体" w:hAnsi="宋体" w:cs="宋体"/>
                <w:color w:val="000000"/>
              </w:rPr>
            </w:pPr>
            <w:r>
              <w:rPr>
                <w:rFonts w:hint="eastAsia" w:ascii="宋体" w:hAnsi="宋体" w:cs="宋体"/>
                <w:color w:val="000000"/>
              </w:rPr>
              <w:t>七、疾病防控与医疗卫生服务</w:t>
            </w:r>
          </w:p>
        </w:tc>
        <w:tc>
          <w:tcPr>
            <w:tcW w:w="3216" w:type="dxa"/>
            <w:vMerge w:val="restart"/>
            <w:vAlign w:val="center"/>
          </w:tcPr>
          <w:p>
            <w:pPr>
              <w:spacing w:line="300" w:lineRule="exact"/>
              <w:rPr>
                <w:rFonts w:ascii="宋体" w:hAnsi="宋体" w:cs="宋体"/>
                <w:color w:val="000000"/>
              </w:rPr>
            </w:pPr>
            <w:r>
              <w:rPr>
                <w:rFonts w:hint="eastAsia" w:ascii="宋体" w:hAnsi="宋体" w:cs="宋体"/>
                <w:color w:val="000000"/>
              </w:rPr>
              <w:t>（四十二）医疗卫生服务体系健全，机构建设符合国家标准要求，千人口的床位数、执业（助理）医师数、注册护士数、公共卫生人员数、药师（药士）数和万人口全科医生数等指标符合所在地区域卫生规划要求。</w:t>
            </w:r>
          </w:p>
        </w:tc>
        <w:tc>
          <w:tcPr>
            <w:tcW w:w="5862" w:type="dxa"/>
            <w:vAlign w:val="center"/>
          </w:tcPr>
          <w:p>
            <w:pPr>
              <w:spacing w:line="300" w:lineRule="exact"/>
              <w:rPr>
                <w:rFonts w:ascii="宋体" w:hAnsi="宋体" w:cs="宋体"/>
                <w:color w:val="000000"/>
              </w:rPr>
            </w:pPr>
            <w:r>
              <w:rPr>
                <w:rFonts w:hint="eastAsia" w:ascii="Times New Roman" w:hAnsi="Times New Roman" w:cs="宋体"/>
                <w:color w:val="000000"/>
              </w:rPr>
              <w:t>193</w:t>
            </w:r>
            <w:r>
              <w:rPr>
                <w:rFonts w:hint="eastAsia" w:ascii="宋体" w:hAnsi="宋体" w:cs="宋体"/>
                <w:color w:val="000000"/>
              </w:rPr>
              <w:t>.辖区内建成体系完整、分工明确、功能互补、密切协作、运行高效的医疗卫生服务体系。基本医疗卫生资源按常住人口和服务半径合理布局，实现人人享有均等化的基本医疗卫生服务，初步形成</w:t>
            </w:r>
            <w:r>
              <w:rPr>
                <w:rFonts w:hint="eastAsia" w:ascii="Times New Roman" w:hAnsi="Times New Roman" w:cs="宋体"/>
                <w:color w:val="000000"/>
              </w:rPr>
              <w:t>15</w:t>
            </w:r>
            <w:r>
              <w:rPr>
                <w:rFonts w:hint="eastAsia" w:ascii="宋体" w:hAnsi="宋体" w:cs="宋体"/>
                <w:color w:val="000000"/>
              </w:rPr>
              <w:t>分钟基本医疗卫生服务圈。</w:t>
            </w:r>
          </w:p>
        </w:tc>
        <w:tc>
          <w:tcPr>
            <w:tcW w:w="2044" w:type="dxa"/>
            <w:vAlign w:val="center"/>
          </w:tcPr>
          <w:p>
            <w:pPr>
              <w:spacing w:line="300" w:lineRule="exact"/>
              <w:jc w:val="center"/>
              <w:rPr>
                <w:rFonts w:hint="eastAsia" w:ascii="宋体" w:hAnsi="宋体" w:cs="宋体"/>
                <w:color w:val="000000"/>
              </w:rPr>
            </w:pPr>
            <w:r>
              <w:rPr>
                <w:rFonts w:hint="eastAsia" w:ascii="宋体" w:hAnsi="宋体" w:cs="宋体"/>
                <w:color w:val="000000"/>
              </w:rPr>
              <w:t>疾病防控与医疗</w:t>
            </w:r>
          </w:p>
          <w:p>
            <w:pPr>
              <w:spacing w:line="300" w:lineRule="exact"/>
              <w:jc w:val="center"/>
              <w:rPr>
                <w:rFonts w:ascii="宋体" w:hAnsi="宋体" w:cs="宋体"/>
                <w:color w:val="000000"/>
              </w:rPr>
            </w:pPr>
            <w:r>
              <w:rPr>
                <w:rFonts w:hint="eastAsia" w:ascii="宋体" w:hAnsi="宋体" w:cs="宋体"/>
                <w:color w:val="000000"/>
              </w:rPr>
              <w:t>卫生服务工作组</w:t>
            </w:r>
          </w:p>
        </w:tc>
        <w:tc>
          <w:tcPr>
            <w:tcW w:w="2598" w:type="dxa"/>
            <w:vAlign w:val="center"/>
          </w:tcPr>
          <w:p>
            <w:pPr>
              <w:spacing w:line="300" w:lineRule="exact"/>
              <w:rPr>
                <w:rFonts w:ascii="宋体" w:hAnsi="宋体" w:cs="宋体"/>
                <w:color w:val="000000"/>
              </w:rPr>
            </w:pPr>
            <w:r>
              <w:rPr>
                <w:rFonts w:hint="eastAsia" w:ascii="宋体" w:hAnsi="宋体" w:cs="宋体"/>
                <w:color w:val="000000"/>
              </w:rPr>
              <w:t>区卫健局、各乡人民政府、街道办事处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17" w:hRule="atLeast"/>
          <w:jc w:val="center"/>
        </w:trPr>
        <w:tc>
          <w:tcPr>
            <w:tcW w:w="679" w:type="dxa"/>
            <w:vMerge w:val="continue"/>
            <w:vAlign w:val="center"/>
          </w:tcPr>
          <w:p>
            <w:pPr>
              <w:spacing w:line="300" w:lineRule="exact"/>
              <w:jc w:val="center"/>
              <w:rPr>
                <w:rFonts w:ascii="宋体" w:hAnsi="宋体" w:cs="宋体"/>
                <w:color w:val="000000"/>
              </w:rPr>
            </w:pPr>
          </w:p>
        </w:tc>
        <w:tc>
          <w:tcPr>
            <w:tcW w:w="3216" w:type="dxa"/>
            <w:vMerge w:val="continue"/>
            <w:vAlign w:val="center"/>
          </w:tcPr>
          <w:p>
            <w:pPr>
              <w:spacing w:line="300" w:lineRule="exact"/>
              <w:rPr>
                <w:rFonts w:ascii="宋体" w:hAnsi="宋体" w:cs="宋体"/>
                <w:color w:val="000000"/>
              </w:rPr>
            </w:pPr>
          </w:p>
        </w:tc>
        <w:tc>
          <w:tcPr>
            <w:tcW w:w="5862" w:type="dxa"/>
            <w:vAlign w:val="center"/>
          </w:tcPr>
          <w:p>
            <w:pPr>
              <w:spacing w:line="300" w:lineRule="exact"/>
              <w:rPr>
                <w:rFonts w:ascii="宋体" w:hAnsi="宋体" w:cs="宋体"/>
                <w:color w:val="000000"/>
              </w:rPr>
            </w:pPr>
            <w:r>
              <w:rPr>
                <w:rFonts w:hint="eastAsia" w:ascii="Times New Roman" w:hAnsi="Times New Roman" w:cs="宋体"/>
                <w:color w:val="000000"/>
              </w:rPr>
              <w:t>194</w:t>
            </w:r>
            <w:r>
              <w:rPr>
                <w:rFonts w:hint="eastAsia" w:ascii="宋体" w:hAnsi="宋体" w:cs="宋体"/>
                <w:color w:val="000000"/>
              </w:rPr>
              <w:t>.辖区内医疗卫生服务机构建设符合相关标准规范，千人口的医疗卫生机构床位数、执业（助理）医师数、注册护士数、公共卫生人员数、药师（药士）数和万人口全科医生数等指标达到所在地区域卫生规划要求。</w:t>
            </w:r>
          </w:p>
        </w:tc>
        <w:tc>
          <w:tcPr>
            <w:tcW w:w="2044" w:type="dxa"/>
            <w:vAlign w:val="center"/>
          </w:tcPr>
          <w:p>
            <w:pPr>
              <w:spacing w:line="300" w:lineRule="exact"/>
              <w:jc w:val="center"/>
              <w:rPr>
                <w:rFonts w:hint="eastAsia" w:ascii="宋体" w:hAnsi="宋体" w:cs="宋体"/>
                <w:color w:val="000000"/>
              </w:rPr>
            </w:pPr>
            <w:r>
              <w:rPr>
                <w:rFonts w:hint="eastAsia" w:ascii="宋体" w:hAnsi="宋体" w:cs="宋体"/>
                <w:color w:val="000000"/>
              </w:rPr>
              <w:t>疾病防控与医疗</w:t>
            </w:r>
          </w:p>
          <w:p>
            <w:pPr>
              <w:spacing w:line="300" w:lineRule="exact"/>
              <w:jc w:val="center"/>
              <w:rPr>
                <w:rFonts w:ascii="宋体" w:hAnsi="宋体" w:cs="宋体"/>
                <w:color w:val="000000"/>
              </w:rPr>
            </w:pPr>
            <w:r>
              <w:rPr>
                <w:rFonts w:hint="eastAsia" w:ascii="宋体" w:hAnsi="宋体" w:cs="宋体"/>
                <w:color w:val="000000"/>
              </w:rPr>
              <w:t>卫生服务工作组</w:t>
            </w:r>
          </w:p>
        </w:tc>
        <w:tc>
          <w:tcPr>
            <w:tcW w:w="2598" w:type="dxa"/>
            <w:vAlign w:val="center"/>
          </w:tcPr>
          <w:p>
            <w:pPr>
              <w:spacing w:line="300" w:lineRule="exact"/>
              <w:rPr>
                <w:rFonts w:ascii="宋体" w:hAnsi="宋体" w:cs="宋体"/>
                <w:color w:val="000000"/>
              </w:rPr>
            </w:pPr>
            <w:r>
              <w:rPr>
                <w:rFonts w:hint="eastAsia" w:ascii="宋体" w:hAnsi="宋体" w:cs="宋体"/>
                <w:color w:val="000000"/>
              </w:rPr>
              <w:t>区卫健局、各乡人民政府、街道办事处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91" w:hRule="atLeast"/>
          <w:jc w:val="center"/>
        </w:trPr>
        <w:tc>
          <w:tcPr>
            <w:tcW w:w="679" w:type="dxa"/>
            <w:vMerge w:val="continue"/>
            <w:vAlign w:val="center"/>
          </w:tcPr>
          <w:p>
            <w:pPr>
              <w:spacing w:line="300" w:lineRule="exact"/>
              <w:jc w:val="center"/>
              <w:rPr>
                <w:rFonts w:ascii="宋体" w:hAnsi="宋体" w:cs="宋体"/>
                <w:color w:val="000000"/>
              </w:rPr>
            </w:pPr>
          </w:p>
        </w:tc>
        <w:tc>
          <w:tcPr>
            <w:tcW w:w="3216" w:type="dxa"/>
            <w:vMerge w:val="restart"/>
            <w:vAlign w:val="center"/>
          </w:tcPr>
          <w:p>
            <w:pPr>
              <w:spacing w:line="300" w:lineRule="exact"/>
              <w:rPr>
                <w:rFonts w:ascii="宋体" w:hAnsi="宋体" w:cs="宋体"/>
                <w:color w:val="000000"/>
              </w:rPr>
            </w:pPr>
            <w:r>
              <w:rPr>
                <w:rFonts w:hint="eastAsia" w:ascii="宋体" w:hAnsi="宋体" w:cs="宋体"/>
                <w:color w:val="000000"/>
              </w:rPr>
              <w:t>（四十三）推动公路客运站等交通枢纽以及学校、景区、机关单位、商场超市等重点行业、重点场所配置和使用自动体外心脏除颤仪(AED)等医疗急救设备和药品。对公安、消防、安保、交通和教育等重点行业人群开展急救知识与技能培训，引导全社会逐步提高全民急救能力。</w:t>
            </w:r>
          </w:p>
        </w:tc>
        <w:tc>
          <w:tcPr>
            <w:tcW w:w="5862" w:type="dxa"/>
            <w:vAlign w:val="center"/>
          </w:tcPr>
          <w:p>
            <w:pPr>
              <w:spacing w:line="300" w:lineRule="exact"/>
              <w:rPr>
                <w:rFonts w:ascii="宋体" w:hAnsi="宋体" w:cs="宋体"/>
                <w:color w:val="000000"/>
              </w:rPr>
            </w:pPr>
            <w:r>
              <w:rPr>
                <w:rFonts w:hint="eastAsia" w:ascii="Times New Roman" w:hAnsi="Times New Roman" w:cs="宋体"/>
                <w:color w:val="000000"/>
              </w:rPr>
              <w:t>195</w:t>
            </w:r>
            <w:r>
              <w:rPr>
                <w:rFonts w:hint="eastAsia" w:ascii="宋体" w:hAnsi="宋体" w:cs="宋体"/>
                <w:color w:val="000000"/>
              </w:rPr>
              <w:t>.推进辖区院前医疗急救体系建设，配置充足的医疗急救设备和药品，并保障正常使用。</w:t>
            </w:r>
          </w:p>
        </w:tc>
        <w:tc>
          <w:tcPr>
            <w:tcW w:w="2044" w:type="dxa"/>
            <w:vAlign w:val="center"/>
          </w:tcPr>
          <w:p>
            <w:pPr>
              <w:spacing w:line="300" w:lineRule="exact"/>
              <w:jc w:val="center"/>
              <w:rPr>
                <w:rFonts w:hint="eastAsia" w:ascii="宋体" w:hAnsi="宋体" w:cs="宋体"/>
                <w:color w:val="000000"/>
              </w:rPr>
            </w:pPr>
            <w:r>
              <w:rPr>
                <w:rFonts w:hint="eastAsia" w:ascii="宋体" w:hAnsi="宋体" w:cs="宋体"/>
                <w:color w:val="000000"/>
              </w:rPr>
              <w:t>疾病防控与医疗</w:t>
            </w:r>
          </w:p>
          <w:p>
            <w:pPr>
              <w:spacing w:line="300" w:lineRule="exact"/>
              <w:jc w:val="center"/>
              <w:rPr>
                <w:rFonts w:ascii="宋体" w:hAnsi="宋体" w:cs="宋体"/>
                <w:color w:val="000000"/>
              </w:rPr>
            </w:pPr>
            <w:r>
              <w:rPr>
                <w:rFonts w:hint="eastAsia" w:ascii="宋体" w:hAnsi="宋体" w:cs="宋体"/>
                <w:color w:val="000000"/>
              </w:rPr>
              <w:t>卫生服务工作组</w:t>
            </w:r>
          </w:p>
        </w:tc>
        <w:tc>
          <w:tcPr>
            <w:tcW w:w="2598" w:type="dxa"/>
            <w:vAlign w:val="center"/>
          </w:tcPr>
          <w:p>
            <w:pPr>
              <w:spacing w:line="300" w:lineRule="exact"/>
              <w:rPr>
                <w:rFonts w:ascii="宋体" w:hAnsi="宋体" w:cs="宋体"/>
                <w:color w:val="000000"/>
              </w:rPr>
            </w:pPr>
            <w:r>
              <w:rPr>
                <w:rFonts w:hint="eastAsia" w:ascii="宋体" w:hAnsi="宋体" w:cs="宋体"/>
                <w:color w:val="000000"/>
              </w:rPr>
              <w:t>区卫健局、各乡人民政府、街道办事处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679" w:type="dxa"/>
            <w:vMerge w:val="continue"/>
            <w:vAlign w:val="center"/>
          </w:tcPr>
          <w:p>
            <w:pPr>
              <w:spacing w:line="300" w:lineRule="exact"/>
              <w:jc w:val="center"/>
              <w:rPr>
                <w:rFonts w:ascii="宋体" w:hAnsi="宋体" w:cs="宋体"/>
                <w:color w:val="000000"/>
              </w:rPr>
            </w:pPr>
          </w:p>
        </w:tc>
        <w:tc>
          <w:tcPr>
            <w:tcW w:w="3216" w:type="dxa"/>
            <w:vMerge w:val="continue"/>
            <w:vAlign w:val="center"/>
          </w:tcPr>
          <w:p>
            <w:pPr>
              <w:spacing w:line="300" w:lineRule="exact"/>
              <w:rPr>
                <w:rFonts w:ascii="宋体" w:hAnsi="宋体" w:cs="宋体"/>
                <w:color w:val="000000"/>
              </w:rPr>
            </w:pPr>
          </w:p>
        </w:tc>
        <w:tc>
          <w:tcPr>
            <w:tcW w:w="5862" w:type="dxa"/>
            <w:vAlign w:val="center"/>
          </w:tcPr>
          <w:p>
            <w:pPr>
              <w:spacing w:line="300" w:lineRule="exact"/>
              <w:rPr>
                <w:rFonts w:ascii="宋体" w:hAnsi="宋体" w:cs="宋体"/>
                <w:color w:val="000000"/>
              </w:rPr>
            </w:pPr>
            <w:r>
              <w:rPr>
                <w:rFonts w:hint="eastAsia" w:ascii="Times New Roman" w:hAnsi="Times New Roman" w:cs="宋体"/>
                <w:color w:val="000000"/>
              </w:rPr>
              <w:t>196</w:t>
            </w:r>
            <w:r>
              <w:rPr>
                <w:rFonts w:hint="eastAsia" w:ascii="宋体" w:hAnsi="宋体" w:cs="宋体"/>
                <w:color w:val="000000"/>
              </w:rPr>
              <w:t>.积极探索将自动体外心脏除颤仪（AED）纳入急救设备配置标准。根据辖区院外心脏骤停发生率、人口数量及密度、辖区面积、公共场所数量及类别等因素，科学规划、合理配置辖区内公路客运站等交通枢纽以及学校、景区、机关单位、商场超市等重点行业、重点场所公共场所自动体外除颤器，包括数量、密度、点位、安装规范等。</w:t>
            </w:r>
          </w:p>
        </w:tc>
        <w:tc>
          <w:tcPr>
            <w:tcW w:w="2044" w:type="dxa"/>
            <w:vAlign w:val="center"/>
          </w:tcPr>
          <w:p>
            <w:pPr>
              <w:spacing w:line="300" w:lineRule="exact"/>
              <w:jc w:val="center"/>
              <w:rPr>
                <w:rFonts w:hint="eastAsia" w:ascii="宋体" w:hAnsi="宋体" w:cs="宋体"/>
                <w:color w:val="000000"/>
              </w:rPr>
            </w:pPr>
            <w:r>
              <w:rPr>
                <w:rFonts w:hint="eastAsia" w:ascii="宋体" w:hAnsi="宋体" w:cs="宋体"/>
                <w:color w:val="000000"/>
              </w:rPr>
              <w:t>疾病防控与医疗</w:t>
            </w:r>
          </w:p>
          <w:p>
            <w:pPr>
              <w:spacing w:line="300" w:lineRule="exact"/>
              <w:jc w:val="center"/>
              <w:rPr>
                <w:rFonts w:ascii="宋体" w:hAnsi="宋体" w:cs="宋体"/>
                <w:color w:val="000000"/>
              </w:rPr>
            </w:pPr>
            <w:r>
              <w:rPr>
                <w:rFonts w:hint="eastAsia" w:ascii="宋体" w:hAnsi="宋体" w:cs="宋体"/>
                <w:color w:val="000000"/>
              </w:rPr>
              <w:t>卫生服务工作组</w:t>
            </w:r>
          </w:p>
        </w:tc>
        <w:tc>
          <w:tcPr>
            <w:tcW w:w="2598" w:type="dxa"/>
            <w:vAlign w:val="center"/>
          </w:tcPr>
          <w:p>
            <w:pPr>
              <w:spacing w:line="300" w:lineRule="exact"/>
              <w:rPr>
                <w:rFonts w:ascii="宋体" w:hAnsi="宋体" w:cs="宋体"/>
                <w:color w:val="000000"/>
              </w:rPr>
            </w:pPr>
            <w:r>
              <w:rPr>
                <w:rFonts w:hint="eastAsia" w:ascii="宋体" w:hAnsi="宋体" w:cs="宋体"/>
                <w:color w:val="000000"/>
              </w:rPr>
              <w:t>区卫健局、区文旅广体局、区财政局、区商务和投资事务中心、各乡人民政府、街道办事处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679" w:type="dxa"/>
            <w:vMerge w:val="continue"/>
            <w:vAlign w:val="center"/>
          </w:tcPr>
          <w:p>
            <w:pPr>
              <w:spacing w:line="300" w:lineRule="exact"/>
              <w:jc w:val="center"/>
              <w:rPr>
                <w:rFonts w:ascii="宋体" w:hAnsi="宋体" w:cs="宋体"/>
                <w:color w:val="000000"/>
              </w:rPr>
            </w:pPr>
          </w:p>
        </w:tc>
        <w:tc>
          <w:tcPr>
            <w:tcW w:w="3216" w:type="dxa"/>
            <w:vMerge w:val="continue"/>
            <w:vAlign w:val="center"/>
          </w:tcPr>
          <w:p>
            <w:pPr>
              <w:spacing w:line="300" w:lineRule="exact"/>
              <w:rPr>
                <w:rFonts w:ascii="宋体" w:hAnsi="宋体" w:cs="宋体"/>
                <w:color w:val="000000"/>
              </w:rPr>
            </w:pPr>
          </w:p>
        </w:tc>
        <w:tc>
          <w:tcPr>
            <w:tcW w:w="5862" w:type="dxa"/>
            <w:vAlign w:val="center"/>
          </w:tcPr>
          <w:p>
            <w:pPr>
              <w:spacing w:line="300" w:lineRule="exact"/>
              <w:rPr>
                <w:rFonts w:ascii="宋体" w:hAnsi="宋体" w:cs="宋体"/>
                <w:color w:val="000000"/>
              </w:rPr>
            </w:pPr>
            <w:r>
              <w:rPr>
                <w:rFonts w:hint="eastAsia" w:ascii="Times New Roman" w:hAnsi="Times New Roman" w:cs="宋体"/>
                <w:color w:val="000000"/>
              </w:rPr>
              <w:t>197</w:t>
            </w:r>
            <w:r>
              <w:rPr>
                <w:rFonts w:hint="eastAsia" w:ascii="宋体" w:hAnsi="宋体" w:cs="宋体"/>
                <w:color w:val="000000"/>
              </w:rPr>
              <w:t>.开展面向公众的心肺复苏等急救知识和技术培训，特别是要定期对公安、消防、安保、交通和教育等重点行业人群开展急救知识与技能培训，引导全社会逐步提高全民急救能力。</w:t>
            </w:r>
          </w:p>
        </w:tc>
        <w:tc>
          <w:tcPr>
            <w:tcW w:w="2044" w:type="dxa"/>
            <w:vAlign w:val="center"/>
          </w:tcPr>
          <w:p>
            <w:pPr>
              <w:spacing w:line="300" w:lineRule="exact"/>
              <w:jc w:val="center"/>
              <w:rPr>
                <w:rFonts w:hint="eastAsia" w:ascii="宋体" w:hAnsi="宋体" w:cs="宋体"/>
                <w:color w:val="000000"/>
              </w:rPr>
            </w:pPr>
            <w:r>
              <w:rPr>
                <w:rFonts w:hint="eastAsia" w:ascii="宋体" w:hAnsi="宋体" w:cs="宋体"/>
                <w:color w:val="000000"/>
              </w:rPr>
              <w:t>疾病防控与医疗</w:t>
            </w:r>
          </w:p>
          <w:p>
            <w:pPr>
              <w:spacing w:line="300" w:lineRule="exact"/>
              <w:jc w:val="center"/>
              <w:rPr>
                <w:rFonts w:ascii="宋体" w:hAnsi="宋体" w:cs="宋体"/>
                <w:color w:val="000000"/>
              </w:rPr>
            </w:pPr>
            <w:r>
              <w:rPr>
                <w:rFonts w:hint="eastAsia" w:ascii="宋体" w:hAnsi="宋体" w:cs="宋体"/>
                <w:color w:val="000000"/>
              </w:rPr>
              <w:t>卫生服务工作组</w:t>
            </w:r>
          </w:p>
        </w:tc>
        <w:tc>
          <w:tcPr>
            <w:tcW w:w="2598" w:type="dxa"/>
            <w:vAlign w:val="center"/>
          </w:tcPr>
          <w:p>
            <w:pPr>
              <w:spacing w:line="300" w:lineRule="exact"/>
              <w:rPr>
                <w:rFonts w:ascii="宋体" w:hAnsi="宋体" w:cs="宋体"/>
                <w:color w:val="000000"/>
              </w:rPr>
            </w:pPr>
            <w:r>
              <w:rPr>
                <w:rFonts w:hint="eastAsia" w:ascii="宋体" w:hAnsi="宋体" w:cs="宋体"/>
                <w:color w:val="000000"/>
              </w:rPr>
              <w:t>区卫健局、区公安分局、区交通局、区教育局、区消防队、各乡人民政府、街道办事处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24" w:hRule="atLeast"/>
          <w:jc w:val="center"/>
        </w:trPr>
        <w:tc>
          <w:tcPr>
            <w:tcW w:w="679" w:type="dxa"/>
            <w:vMerge w:val="continue"/>
            <w:vAlign w:val="center"/>
          </w:tcPr>
          <w:p>
            <w:pPr>
              <w:spacing w:line="300" w:lineRule="exact"/>
              <w:jc w:val="center"/>
              <w:rPr>
                <w:rFonts w:ascii="宋体" w:hAnsi="宋体" w:cs="宋体"/>
                <w:color w:val="000000"/>
              </w:rPr>
            </w:pPr>
          </w:p>
        </w:tc>
        <w:tc>
          <w:tcPr>
            <w:tcW w:w="3216" w:type="dxa"/>
            <w:vMerge w:val="continue"/>
            <w:vAlign w:val="center"/>
          </w:tcPr>
          <w:p>
            <w:pPr>
              <w:spacing w:line="300" w:lineRule="exact"/>
              <w:rPr>
                <w:rFonts w:ascii="宋体" w:hAnsi="宋体" w:cs="宋体"/>
                <w:color w:val="000000"/>
              </w:rPr>
            </w:pPr>
          </w:p>
        </w:tc>
        <w:tc>
          <w:tcPr>
            <w:tcW w:w="5862" w:type="dxa"/>
            <w:vAlign w:val="center"/>
          </w:tcPr>
          <w:p>
            <w:pPr>
              <w:spacing w:line="300" w:lineRule="exact"/>
              <w:rPr>
                <w:rFonts w:ascii="宋体" w:hAnsi="宋体" w:cs="宋体"/>
                <w:color w:val="000000"/>
              </w:rPr>
            </w:pPr>
            <w:r>
              <w:rPr>
                <w:rFonts w:hint="eastAsia" w:ascii="Times New Roman" w:hAnsi="Times New Roman" w:cs="宋体"/>
                <w:color w:val="000000"/>
              </w:rPr>
              <w:t>198</w:t>
            </w:r>
            <w:r>
              <w:rPr>
                <w:rFonts w:hint="eastAsia" w:ascii="宋体" w:hAnsi="宋体" w:cs="宋体"/>
                <w:color w:val="000000"/>
              </w:rPr>
              <w:t>.通过官方网站、微博、微信和电视广播等媒体平台，广泛宣传急救知识和基本技能，促进急救知识和技能的全民普及，引导公众正确处理突发急救事件。</w:t>
            </w:r>
          </w:p>
        </w:tc>
        <w:tc>
          <w:tcPr>
            <w:tcW w:w="2044" w:type="dxa"/>
            <w:vAlign w:val="center"/>
          </w:tcPr>
          <w:p>
            <w:pPr>
              <w:spacing w:line="300" w:lineRule="exact"/>
              <w:jc w:val="center"/>
              <w:rPr>
                <w:rFonts w:hint="eastAsia" w:ascii="宋体" w:hAnsi="宋体" w:cs="宋体"/>
                <w:color w:val="000000"/>
              </w:rPr>
            </w:pPr>
            <w:r>
              <w:rPr>
                <w:rFonts w:hint="eastAsia" w:ascii="宋体" w:hAnsi="宋体" w:cs="宋体"/>
                <w:color w:val="000000"/>
              </w:rPr>
              <w:t>疾病防控与医疗</w:t>
            </w:r>
          </w:p>
          <w:p>
            <w:pPr>
              <w:spacing w:line="300" w:lineRule="exact"/>
              <w:jc w:val="center"/>
              <w:rPr>
                <w:rFonts w:ascii="宋体" w:hAnsi="宋体" w:cs="宋体"/>
                <w:color w:val="000000"/>
              </w:rPr>
            </w:pPr>
            <w:r>
              <w:rPr>
                <w:rFonts w:hint="eastAsia" w:ascii="宋体" w:hAnsi="宋体" w:cs="宋体"/>
                <w:color w:val="000000"/>
              </w:rPr>
              <w:t>卫生服务工作组</w:t>
            </w:r>
          </w:p>
        </w:tc>
        <w:tc>
          <w:tcPr>
            <w:tcW w:w="2598" w:type="dxa"/>
            <w:vAlign w:val="center"/>
          </w:tcPr>
          <w:p>
            <w:pPr>
              <w:spacing w:line="300" w:lineRule="exact"/>
              <w:rPr>
                <w:rFonts w:ascii="宋体" w:hAnsi="宋体" w:cs="宋体"/>
                <w:color w:val="000000"/>
              </w:rPr>
            </w:pPr>
            <w:r>
              <w:rPr>
                <w:rFonts w:hint="eastAsia" w:ascii="宋体" w:hAnsi="宋体" w:cs="宋体"/>
                <w:color w:val="000000"/>
              </w:rPr>
              <w:t>区卫健局、区政府办、各乡人民政府、街道办事处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48" w:hRule="atLeast"/>
          <w:jc w:val="center"/>
        </w:trPr>
        <w:tc>
          <w:tcPr>
            <w:tcW w:w="679" w:type="dxa"/>
            <w:vMerge w:val="restart"/>
            <w:vAlign w:val="center"/>
          </w:tcPr>
          <w:p>
            <w:pPr>
              <w:spacing w:line="360" w:lineRule="exact"/>
              <w:jc w:val="center"/>
              <w:rPr>
                <w:rFonts w:ascii="宋体" w:hAnsi="宋体" w:cs="宋体"/>
                <w:color w:val="000000"/>
              </w:rPr>
            </w:pPr>
            <w:r>
              <w:rPr>
                <w:rFonts w:hint="eastAsia" w:ascii="宋体" w:hAnsi="宋体" w:cs="宋体"/>
                <w:color w:val="000000"/>
              </w:rPr>
              <w:t>七、疾病防控与医疗卫生服务</w:t>
            </w:r>
          </w:p>
        </w:tc>
        <w:tc>
          <w:tcPr>
            <w:tcW w:w="3216" w:type="dxa"/>
            <w:vMerge w:val="restart"/>
            <w:vAlign w:val="center"/>
          </w:tcPr>
          <w:p>
            <w:pPr>
              <w:spacing w:line="360" w:lineRule="exact"/>
              <w:rPr>
                <w:rFonts w:ascii="宋体" w:hAnsi="宋体" w:cs="宋体"/>
                <w:color w:val="000000"/>
              </w:rPr>
            </w:pPr>
            <w:r>
              <w:rPr>
                <w:rFonts w:hint="eastAsia" w:ascii="宋体" w:hAnsi="宋体" w:cs="宋体"/>
                <w:color w:val="000000"/>
              </w:rPr>
              <w:t>（四十四）构建和谐医患关系，医疗卫生人员具备安全的工作条件，执业环境逐步改善。辖区内无重特大刑事伤医案件。临床用血来自自愿无偿献血。无无证行医、非法采供血和非法医疗广告。</w:t>
            </w:r>
          </w:p>
        </w:tc>
        <w:tc>
          <w:tcPr>
            <w:tcW w:w="5862" w:type="dxa"/>
            <w:vAlign w:val="center"/>
          </w:tcPr>
          <w:p>
            <w:pPr>
              <w:spacing w:line="360" w:lineRule="exact"/>
              <w:rPr>
                <w:rFonts w:ascii="宋体" w:hAnsi="宋体" w:cs="宋体"/>
                <w:color w:val="000000"/>
              </w:rPr>
            </w:pPr>
            <w:r>
              <w:rPr>
                <w:rFonts w:hint="eastAsia" w:ascii="Times New Roman" w:hAnsi="Times New Roman" w:cs="宋体"/>
                <w:color w:val="000000"/>
              </w:rPr>
              <w:t>199</w:t>
            </w:r>
            <w:r>
              <w:rPr>
                <w:rFonts w:hint="eastAsia" w:ascii="宋体" w:hAnsi="宋体" w:cs="宋体"/>
                <w:color w:val="000000"/>
              </w:rPr>
              <w:t>.加强医疗服务人文关怀，构建和谐医患关系，落实医疗机构投诉接待制度，依法严厉打击涉医违法犯罪行为，特别是伤害医务人员的暴力犯罪行为，保护医务人员安全。</w:t>
            </w:r>
          </w:p>
        </w:tc>
        <w:tc>
          <w:tcPr>
            <w:tcW w:w="2044" w:type="dxa"/>
            <w:vAlign w:val="center"/>
          </w:tcPr>
          <w:p>
            <w:pPr>
              <w:spacing w:line="360" w:lineRule="exact"/>
              <w:jc w:val="center"/>
              <w:rPr>
                <w:rFonts w:hint="eastAsia" w:ascii="宋体" w:hAnsi="宋体" w:cs="宋体"/>
                <w:color w:val="000000"/>
              </w:rPr>
            </w:pPr>
            <w:r>
              <w:rPr>
                <w:rFonts w:hint="eastAsia" w:ascii="宋体" w:hAnsi="宋体" w:cs="宋体"/>
                <w:color w:val="000000"/>
              </w:rPr>
              <w:t>疾病防控与医疗</w:t>
            </w:r>
          </w:p>
          <w:p>
            <w:pPr>
              <w:spacing w:line="360" w:lineRule="exact"/>
              <w:jc w:val="center"/>
              <w:rPr>
                <w:rFonts w:ascii="宋体" w:hAnsi="宋体" w:cs="宋体"/>
                <w:color w:val="000000"/>
              </w:rPr>
            </w:pPr>
            <w:r>
              <w:rPr>
                <w:rFonts w:hint="eastAsia" w:ascii="宋体" w:hAnsi="宋体" w:cs="宋体"/>
                <w:color w:val="000000"/>
              </w:rPr>
              <w:t>卫生服务工作组</w:t>
            </w:r>
          </w:p>
        </w:tc>
        <w:tc>
          <w:tcPr>
            <w:tcW w:w="2598" w:type="dxa"/>
            <w:vAlign w:val="center"/>
          </w:tcPr>
          <w:p>
            <w:pPr>
              <w:spacing w:line="360" w:lineRule="exact"/>
              <w:rPr>
                <w:rFonts w:ascii="宋体" w:hAnsi="宋体" w:cs="宋体"/>
                <w:color w:val="000000"/>
              </w:rPr>
            </w:pPr>
            <w:r>
              <w:rPr>
                <w:rFonts w:hint="eastAsia" w:ascii="宋体" w:hAnsi="宋体" w:cs="宋体"/>
                <w:color w:val="000000"/>
              </w:rPr>
              <w:t>区卫健局、各乡人民政府、街道办事处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15" w:hRule="atLeast"/>
          <w:jc w:val="center"/>
        </w:trPr>
        <w:tc>
          <w:tcPr>
            <w:tcW w:w="679" w:type="dxa"/>
            <w:vMerge w:val="continue"/>
            <w:vAlign w:val="center"/>
          </w:tcPr>
          <w:p>
            <w:pPr>
              <w:spacing w:line="360" w:lineRule="exact"/>
              <w:jc w:val="center"/>
              <w:rPr>
                <w:rFonts w:ascii="宋体" w:hAnsi="宋体" w:cs="宋体"/>
                <w:color w:val="000000"/>
              </w:rPr>
            </w:pPr>
          </w:p>
        </w:tc>
        <w:tc>
          <w:tcPr>
            <w:tcW w:w="3216" w:type="dxa"/>
            <w:vMerge w:val="continue"/>
            <w:vAlign w:val="center"/>
          </w:tcPr>
          <w:p>
            <w:pPr>
              <w:spacing w:line="360" w:lineRule="exact"/>
              <w:rPr>
                <w:rFonts w:ascii="宋体" w:hAnsi="宋体" w:cs="宋体"/>
                <w:color w:val="000000"/>
              </w:rPr>
            </w:pPr>
          </w:p>
        </w:tc>
        <w:tc>
          <w:tcPr>
            <w:tcW w:w="5862" w:type="dxa"/>
            <w:vAlign w:val="center"/>
          </w:tcPr>
          <w:p>
            <w:pPr>
              <w:spacing w:line="360" w:lineRule="exact"/>
              <w:rPr>
                <w:rFonts w:ascii="宋体" w:hAnsi="宋体" w:cs="宋体"/>
                <w:color w:val="000000"/>
              </w:rPr>
            </w:pPr>
            <w:r>
              <w:rPr>
                <w:rFonts w:hint="eastAsia" w:ascii="Times New Roman" w:hAnsi="Times New Roman" w:cs="宋体"/>
                <w:color w:val="000000"/>
              </w:rPr>
              <w:t>200</w:t>
            </w:r>
            <w:r>
              <w:rPr>
                <w:rFonts w:hint="eastAsia" w:ascii="宋体" w:hAnsi="宋体" w:cs="宋体"/>
                <w:color w:val="000000"/>
              </w:rPr>
              <w:t>.完善医疗机构的安全防范机制，医疗卫生人员具备安全的工作条件，执业环境逐步改善。公安机关应当在有条件的二级医院设立警务室，配备必要警力。尚不具备条件的二级医院根据实际情况在周边设立治安岗亭（巡逻必到点）。医院应当为警务室提供必要的工作条件。警务室（站）民警应当组织指导医院开展安全检查、巡逻防控、突发事件处置等工作。医疗机构要严格落实主要负责人治安保卫责任，完善各项治安保卫制度。各级公安机关要对医疗机构的内部治安保卫工作加强指导、监督，卫生健康行政部门要加强指导、检查。各地要加大对医疗机构安全保卫基础设施建设投入，落实物防、技防系统，提高突发事件的先期处置和控制能力，以及为案发事件调查取证提供支撑。</w:t>
            </w:r>
          </w:p>
        </w:tc>
        <w:tc>
          <w:tcPr>
            <w:tcW w:w="2044" w:type="dxa"/>
            <w:vAlign w:val="center"/>
          </w:tcPr>
          <w:p>
            <w:pPr>
              <w:spacing w:line="360" w:lineRule="exact"/>
              <w:jc w:val="center"/>
              <w:rPr>
                <w:rFonts w:hint="eastAsia" w:ascii="宋体" w:hAnsi="宋体" w:cs="宋体"/>
                <w:color w:val="000000"/>
              </w:rPr>
            </w:pPr>
            <w:r>
              <w:rPr>
                <w:rFonts w:hint="eastAsia" w:ascii="宋体" w:hAnsi="宋体" w:cs="宋体"/>
                <w:color w:val="000000"/>
              </w:rPr>
              <w:t>疾病防控与医疗</w:t>
            </w:r>
          </w:p>
          <w:p>
            <w:pPr>
              <w:spacing w:line="360" w:lineRule="exact"/>
              <w:jc w:val="center"/>
              <w:rPr>
                <w:rFonts w:ascii="宋体" w:hAnsi="宋体" w:cs="宋体"/>
                <w:color w:val="000000"/>
              </w:rPr>
            </w:pPr>
            <w:r>
              <w:rPr>
                <w:rFonts w:hint="eastAsia" w:ascii="宋体" w:hAnsi="宋体" w:cs="宋体"/>
                <w:color w:val="000000"/>
              </w:rPr>
              <w:t>卫生服务工作组</w:t>
            </w:r>
          </w:p>
        </w:tc>
        <w:tc>
          <w:tcPr>
            <w:tcW w:w="2598" w:type="dxa"/>
            <w:vAlign w:val="center"/>
          </w:tcPr>
          <w:p>
            <w:pPr>
              <w:spacing w:line="360" w:lineRule="exact"/>
              <w:rPr>
                <w:rFonts w:ascii="宋体" w:hAnsi="宋体" w:cs="宋体"/>
                <w:color w:val="000000"/>
              </w:rPr>
            </w:pPr>
            <w:r>
              <w:rPr>
                <w:rFonts w:hint="eastAsia" w:ascii="宋体" w:hAnsi="宋体" w:cs="宋体"/>
                <w:color w:val="000000"/>
              </w:rPr>
              <w:t>区卫健局、区公安分局、各乡人民政府、街道办事处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4" w:hRule="atLeast"/>
          <w:jc w:val="center"/>
        </w:trPr>
        <w:tc>
          <w:tcPr>
            <w:tcW w:w="679" w:type="dxa"/>
            <w:vMerge w:val="continue"/>
            <w:vAlign w:val="center"/>
          </w:tcPr>
          <w:p>
            <w:pPr>
              <w:spacing w:line="360" w:lineRule="exact"/>
              <w:jc w:val="center"/>
              <w:rPr>
                <w:rFonts w:ascii="宋体" w:hAnsi="宋体" w:cs="宋体"/>
                <w:color w:val="000000"/>
              </w:rPr>
            </w:pPr>
          </w:p>
        </w:tc>
        <w:tc>
          <w:tcPr>
            <w:tcW w:w="3216" w:type="dxa"/>
            <w:vMerge w:val="continue"/>
            <w:vAlign w:val="center"/>
          </w:tcPr>
          <w:p>
            <w:pPr>
              <w:spacing w:line="360" w:lineRule="exact"/>
              <w:rPr>
                <w:rFonts w:ascii="宋体" w:hAnsi="宋体" w:cs="宋体"/>
                <w:color w:val="000000"/>
              </w:rPr>
            </w:pPr>
          </w:p>
        </w:tc>
        <w:tc>
          <w:tcPr>
            <w:tcW w:w="5862" w:type="dxa"/>
            <w:vAlign w:val="center"/>
          </w:tcPr>
          <w:p>
            <w:pPr>
              <w:spacing w:line="360" w:lineRule="exact"/>
              <w:rPr>
                <w:rFonts w:ascii="宋体" w:hAnsi="宋体" w:cs="宋体"/>
                <w:color w:val="000000"/>
              </w:rPr>
            </w:pPr>
            <w:r>
              <w:rPr>
                <w:rFonts w:hint="eastAsia" w:ascii="Times New Roman" w:hAnsi="Times New Roman" w:cs="宋体"/>
                <w:color w:val="000000"/>
              </w:rPr>
              <w:t>201</w:t>
            </w:r>
            <w:r>
              <w:rPr>
                <w:rFonts w:hint="eastAsia" w:ascii="宋体" w:hAnsi="宋体" w:cs="宋体"/>
                <w:color w:val="000000"/>
              </w:rPr>
              <w:t>.近</w:t>
            </w:r>
            <w:r>
              <w:rPr>
                <w:rFonts w:hint="eastAsia" w:ascii="Times New Roman" w:hAnsi="Times New Roman" w:cs="宋体"/>
                <w:color w:val="000000"/>
              </w:rPr>
              <w:t>3</w:t>
            </w:r>
            <w:r>
              <w:rPr>
                <w:rFonts w:hint="eastAsia" w:ascii="宋体" w:hAnsi="宋体" w:cs="宋体"/>
                <w:color w:val="000000"/>
              </w:rPr>
              <w:t>年辖区内无重特大刑事伤医案件。</w:t>
            </w:r>
          </w:p>
        </w:tc>
        <w:tc>
          <w:tcPr>
            <w:tcW w:w="2044" w:type="dxa"/>
            <w:vAlign w:val="center"/>
          </w:tcPr>
          <w:p>
            <w:pPr>
              <w:spacing w:line="360" w:lineRule="exact"/>
              <w:jc w:val="center"/>
              <w:rPr>
                <w:rFonts w:hint="eastAsia" w:ascii="宋体" w:hAnsi="宋体" w:cs="宋体"/>
                <w:color w:val="000000"/>
              </w:rPr>
            </w:pPr>
            <w:r>
              <w:rPr>
                <w:rFonts w:hint="eastAsia" w:ascii="宋体" w:hAnsi="宋体" w:cs="宋体"/>
                <w:color w:val="000000"/>
              </w:rPr>
              <w:t>疾病防控与医疗</w:t>
            </w:r>
          </w:p>
          <w:p>
            <w:pPr>
              <w:spacing w:line="360" w:lineRule="exact"/>
              <w:jc w:val="center"/>
              <w:rPr>
                <w:rFonts w:ascii="宋体" w:hAnsi="宋体" w:cs="宋体"/>
                <w:color w:val="000000"/>
              </w:rPr>
            </w:pPr>
            <w:r>
              <w:rPr>
                <w:rFonts w:hint="eastAsia" w:ascii="宋体" w:hAnsi="宋体" w:cs="宋体"/>
                <w:color w:val="000000"/>
              </w:rPr>
              <w:t>卫生服务工作组</w:t>
            </w:r>
          </w:p>
        </w:tc>
        <w:tc>
          <w:tcPr>
            <w:tcW w:w="2598" w:type="dxa"/>
            <w:vAlign w:val="center"/>
          </w:tcPr>
          <w:p>
            <w:pPr>
              <w:spacing w:line="360" w:lineRule="exact"/>
              <w:rPr>
                <w:rFonts w:ascii="宋体" w:hAnsi="宋体" w:cs="宋体"/>
                <w:color w:val="000000"/>
                <w:spacing w:val="-6"/>
              </w:rPr>
            </w:pPr>
            <w:r>
              <w:rPr>
                <w:rFonts w:hint="eastAsia" w:ascii="宋体" w:hAnsi="宋体" w:cs="宋体"/>
                <w:color w:val="000000"/>
                <w:spacing w:val="-6"/>
              </w:rPr>
              <w:t>区卫健局、区公安分局、各乡人民政府、街道办事处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17" w:hRule="atLeast"/>
          <w:jc w:val="center"/>
        </w:trPr>
        <w:tc>
          <w:tcPr>
            <w:tcW w:w="679" w:type="dxa"/>
            <w:vMerge w:val="continue"/>
            <w:vAlign w:val="center"/>
          </w:tcPr>
          <w:p>
            <w:pPr>
              <w:spacing w:line="360" w:lineRule="exact"/>
              <w:jc w:val="center"/>
              <w:rPr>
                <w:rFonts w:ascii="宋体" w:hAnsi="宋体" w:cs="宋体"/>
                <w:color w:val="000000"/>
              </w:rPr>
            </w:pPr>
          </w:p>
        </w:tc>
        <w:tc>
          <w:tcPr>
            <w:tcW w:w="3216" w:type="dxa"/>
            <w:vMerge w:val="continue"/>
            <w:vAlign w:val="center"/>
          </w:tcPr>
          <w:p>
            <w:pPr>
              <w:spacing w:line="360" w:lineRule="exact"/>
              <w:rPr>
                <w:rFonts w:ascii="宋体" w:hAnsi="宋体" w:cs="宋体"/>
                <w:color w:val="000000"/>
              </w:rPr>
            </w:pPr>
          </w:p>
        </w:tc>
        <w:tc>
          <w:tcPr>
            <w:tcW w:w="5862" w:type="dxa"/>
            <w:vAlign w:val="center"/>
          </w:tcPr>
          <w:p>
            <w:pPr>
              <w:spacing w:line="360" w:lineRule="exact"/>
              <w:rPr>
                <w:rFonts w:ascii="宋体" w:hAnsi="宋体" w:cs="宋体"/>
                <w:color w:val="000000"/>
              </w:rPr>
            </w:pPr>
            <w:r>
              <w:rPr>
                <w:rFonts w:hint="eastAsia" w:ascii="Times New Roman" w:hAnsi="Times New Roman" w:cs="宋体"/>
                <w:color w:val="000000"/>
              </w:rPr>
              <w:t>202</w:t>
            </w:r>
            <w:r>
              <w:rPr>
                <w:rFonts w:hint="eastAsia" w:ascii="宋体" w:hAnsi="宋体" w:cs="宋体"/>
                <w:color w:val="000000"/>
              </w:rPr>
              <w:t>.卫生健康行政部门、药品监管部门、市场监管部门和公安机关严格依法履行工作职责，制订工作计划和方案，加强对非法行医、非法采供血和非法医疗广告的监管，推动工作落实。</w:t>
            </w:r>
          </w:p>
        </w:tc>
        <w:tc>
          <w:tcPr>
            <w:tcW w:w="2044" w:type="dxa"/>
            <w:vAlign w:val="center"/>
          </w:tcPr>
          <w:p>
            <w:pPr>
              <w:spacing w:line="360" w:lineRule="exact"/>
              <w:jc w:val="center"/>
              <w:rPr>
                <w:rFonts w:hint="eastAsia" w:ascii="宋体" w:hAnsi="宋体" w:cs="宋体"/>
                <w:color w:val="000000"/>
              </w:rPr>
            </w:pPr>
            <w:r>
              <w:rPr>
                <w:rFonts w:hint="eastAsia" w:ascii="宋体" w:hAnsi="宋体" w:cs="宋体"/>
                <w:color w:val="000000"/>
              </w:rPr>
              <w:t>疾病防控与医疗</w:t>
            </w:r>
          </w:p>
          <w:p>
            <w:pPr>
              <w:spacing w:line="360" w:lineRule="exact"/>
              <w:jc w:val="center"/>
              <w:rPr>
                <w:rFonts w:ascii="宋体" w:hAnsi="宋体" w:cs="宋体"/>
                <w:color w:val="000000"/>
              </w:rPr>
            </w:pPr>
            <w:r>
              <w:rPr>
                <w:rFonts w:hint="eastAsia" w:ascii="宋体" w:hAnsi="宋体" w:cs="宋体"/>
                <w:color w:val="000000"/>
              </w:rPr>
              <w:t>卫生服务工作组</w:t>
            </w:r>
          </w:p>
        </w:tc>
        <w:tc>
          <w:tcPr>
            <w:tcW w:w="2598" w:type="dxa"/>
            <w:vAlign w:val="center"/>
          </w:tcPr>
          <w:p>
            <w:pPr>
              <w:spacing w:line="360" w:lineRule="exact"/>
              <w:rPr>
                <w:rFonts w:ascii="宋体" w:hAnsi="宋体" w:cs="宋体"/>
                <w:color w:val="000000"/>
              </w:rPr>
            </w:pPr>
            <w:r>
              <w:rPr>
                <w:rFonts w:hint="eastAsia" w:ascii="宋体" w:hAnsi="宋体" w:cs="宋体"/>
                <w:color w:val="000000"/>
              </w:rPr>
              <w:t>区卫健局、区市场监管局、区公安分局、区卫监执法局、各乡人民政府、街道办事处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82" w:hRule="atLeast"/>
          <w:jc w:val="center"/>
        </w:trPr>
        <w:tc>
          <w:tcPr>
            <w:tcW w:w="679" w:type="dxa"/>
            <w:vMerge w:val="restart"/>
            <w:vAlign w:val="center"/>
          </w:tcPr>
          <w:p>
            <w:pPr>
              <w:spacing w:line="360" w:lineRule="exact"/>
              <w:jc w:val="center"/>
              <w:rPr>
                <w:rFonts w:ascii="宋体" w:hAnsi="宋体" w:cs="宋体"/>
                <w:color w:val="000000"/>
              </w:rPr>
            </w:pPr>
            <w:r>
              <w:rPr>
                <w:rFonts w:hint="eastAsia" w:ascii="宋体" w:hAnsi="宋体" w:cs="宋体"/>
                <w:color w:val="000000"/>
              </w:rPr>
              <w:t>七、疾病防控与医疗卫生服务</w:t>
            </w:r>
          </w:p>
        </w:tc>
        <w:tc>
          <w:tcPr>
            <w:tcW w:w="3216" w:type="dxa"/>
            <w:vMerge w:val="restart"/>
            <w:vAlign w:val="center"/>
          </w:tcPr>
          <w:p>
            <w:pPr>
              <w:spacing w:line="360" w:lineRule="exact"/>
              <w:rPr>
                <w:rFonts w:ascii="宋体" w:hAnsi="宋体" w:cs="宋体"/>
                <w:color w:val="000000"/>
              </w:rPr>
            </w:pPr>
            <w:r>
              <w:rPr>
                <w:rFonts w:hint="eastAsia" w:ascii="宋体" w:hAnsi="宋体" w:cs="宋体"/>
                <w:color w:val="000000"/>
              </w:rPr>
              <w:t>（四十四）构建和谐医患关系，医疗卫生人员具备安全的工作条件，执业环境逐步改善。辖区内无重特大刑事伤医案件。临床用血来自自愿无偿献血。无无证行医、非法采供血和非法医疗广告。</w:t>
            </w:r>
          </w:p>
        </w:tc>
        <w:tc>
          <w:tcPr>
            <w:tcW w:w="5862" w:type="dxa"/>
            <w:vAlign w:val="center"/>
          </w:tcPr>
          <w:p>
            <w:pPr>
              <w:spacing w:line="360" w:lineRule="exact"/>
              <w:rPr>
                <w:rFonts w:ascii="宋体" w:hAnsi="宋体" w:cs="宋体"/>
                <w:color w:val="000000"/>
              </w:rPr>
            </w:pPr>
            <w:r>
              <w:rPr>
                <w:rFonts w:hint="eastAsia" w:ascii="Times New Roman" w:hAnsi="Times New Roman" w:cs="宋体"/>
                <w:color w:val="000000"/>
              </w:rPr>
              <w:t>203</w:t>
            </w:r>
            <w:r>
              <w:rPr>
                <w:rFonts w:hint="eastAsia" w:ascii="宋体" w:hAnsi="宋体" w:cs="宋体"/>
                <w:color w:val="000000"/>
              </w:rPr>
              <w:t>.辖区内无未取得《医疗机构执业许可证》开展诊疗活动的单位和个人，医疗机构内无非卫生技术人员从事诊疗活动，诊疗活动中无超出《医疗机构执业许可证》核准范围的执业行为。</w:t>
            </w:r>
          </w:p>
        </w:tc>
        <w:tc>
          <w:tcPr>
            <w:tcW w:w="2044" w:type="dxa"/>
            <w:vAlign w:val="center"/>
          </w:tcPr>
          <w:p>
            <w:pPr>
              <w:spacing w:line="360" w:lineRule="exact"/>
              <w:jc w:val="center"/>
              <w:rPr>
                <w:rFonts w:hint="eastAsia" w:ascii="宋体" w:hAnsi="宋体" w:cs="宋体"/>
                <w:color w:val="000000"/>
              </w:rPr>
            </w:pPr>
            <w:r>
              <w:rPr>
                <w:rFonts w:hint="eastAsia" w:ascii="宋体" w:hAnsi="宋体" w:cs="宋体"/>
                <w:color w:val="000000"/>
              </w:rPr>
              <w:t>疾病防控与医疗</w:t>
            </w:r>
          </w:p>
          <w:p>
            <w:pPr>
              <w:spacing w:line="360" w:lineRule="exact"/>
              <w:jc w:val="center"/>
              <w:rPr>
                <w:rFonts w:ascii="宋体" w:hAnsi="宋体" w:cs="宋体"/>
                <w:color w:val="000000"/>
              </w:rPr>
            </w:pPr>
            <w:r>
              <w:rPr>
                <w:rFonts w:hint="eastAsia" w:ascii="宋体" w:hAnsi="宋体" w:cs="宋体"/>
                <w:color w:val="000000"/>
              </w:rPr>
              <w:t>卫生服务工作组</w:t>
            </w:r>
          </w:p>
        </w:tc>
        <w:tc>
          <w:tcPr>
            <w:tcW w:w="2598" w:type="dxa"/>
            <w:vAlign w:val="center"/>
          </w:tcPr>
          <w:p>
            <w:pPr>
              <w:spacing w:line="360" w:lineRule="exact"/>
              <w:rPr>
                <w:rFonts w:ascii="宋体" w:hAnsi="宋体" w:cs="宋体"/>
                <w:color w:val="000000"/>
              </w:rPr>
            </w:pPr>
            <w:r>
              <w:rPr>
                <w:rFonts w:hint="eastAsia" w:ascii="宋体" w:hAnsi="宋体" w:cs="宋体"/>
                <w:color w:val="000000"/>
              </w:rPr>
              <w:t>区卫健局、各乡人民政府、街道办事处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65" w:hRule="atLeast"/>
          <w:jc w:val="center"/>
        </w:trPr>
        <w:tc>
          <w:tcPr>
            <w:tcW w:w="679" w:type="dxa"/>
            <w:vMerge w:val="continue"/>
            <w:vAlign w:val="center"/>
          </w:tcPr>
          <w:p>
            <w:pPr>
              <w:spacing w:line="360" w:lineRule="exact"/>
              <w:jc w:val="center"/>
              <w:rPr>
                <w:rFonts w:ascii="宋体" w:hAnsi="宋体" w:cs="宋体"/>
                <w:color w:val="000000"/>
              </w:rPr>
            </w:pPr>
          </w:p>
        </w:tc>
        <w:tc>
          <w:tcPr>
            <w:tcW w:w="3216" w:type="dxa"/>
            <w:vMerge w:val="continue"/>
            <w:vAlign w:val="center"/>
          </w:tcPr>
          <w:p>
            <w:pPr>
              <w:spacing w:line="360" w:lineRule="exact"/>
              <w:rPr>
                <w:rFonts w:ascii="宋体" w:hAnsi="宋体" w:cs="宋体"/>
                <w:color w:val="000000"/>
              </w:rPr>
            </w:pPr>
          </w:p>
        </w:tc>
        <w:tc>
          <w:tcPr>
            <w:tcW w:w="5862" w:type="dxa"/>
            <w:vAlign w:val="center"/>
          </w:tcPr>
          <w:p>
            <w:pPr>
              <w:spacing w:line="360" w:lineRule="exact"/>
              <w:rPr>
                <w:rFonts w:ascii="宋体" w:hAnsi="宋体" w:cs="宋体"/>
                <w:color w:val="000000"/>
              </w:rPr>
            </w:pPr>
            <w:r>
              <w:rPr>
                <w:rFonts w:hint="eastAsia" w:ascii="Times New Roman" w:hAnsi="Times New Roman" w:cs="宋体"/>
                <w:color w:val="000000"/>
              </w:rPr>
              <w:t>204</w:t>
            </w:r>
            <w:r>
              <w:rPr>
                <w:rFonts w:hint="eastAsia" w:ascii="宋体" w:hAnsi="宋体" w:cs="宋体"/>
                <w:color w:val="000000"/>
              </w:rPr>
              <w:t>.辖区内医疗机构临床用血来自自愿无偿献血。采供血机构无非法采集血液、原料血浆行为，辖区内无组织他人卖血液、原料血浆或以暴力胁迫及其他方法迫使他人卖血液、原料血浆的犯罪行为，单采血浆站无手工采集、跨区域采集、超量频繁采集和采集冒名顶替者血浆等违法行为，血液制品生产单位无违法收购原料血浆的行为。</w:t>
            </w:r>
          </w:p>
        </w:tc>
        <w:tc>
          <w:tcPr>
            <w:tcW w:w="2044" w:type="dxa"/>
            <w:vAlign w:val="center"/>
          </w:tcPr>
          <w:p>
            <w:pPr>
              <w:spacing w:line="360" w:lineRule="exact"/>
              <w:jc w:val="center"/>
              <w:rPr>
                <w:rFonts w:hint="eastAsia" w:ascii="宋体" w:hAnsi="宋体" w:cs="宋体"/>
                <w:color w:val="000000"/>
              </w:rPr>
            </w:pPr>
            <w:r>
              <w:rPr>
                <w:rFonts w:hint="eastAsia" w:ascii="宋体" w:hAnsi="宋体" w:cs="宋体"/>
                <w:color w:val="000000"/>
              </w:rPr>
              <w:t>疾病防控与医疗</w:t>
            </w:r>
          </w:p>
          <w:p>
            <w:pPr>
              <w:spacing w:line="360" w:lineRule="exact"/>
              <w:jc w:val="center"/>
              <w:rPr>
                <w:rFonts w:ascii="宋体" w:hAnsi="宋体" w:cs="宋体"/>
                <w:color w:val="000000"/>
              </w:rPr>
            </w:pPr>
            <w:r>
              <w:rPr>
                <w:rFonts w:hint="eastAsia" w:ascii="宋体" w:hAnsi="宋体" w:cs="宋体"/>
                <w:color w:val="000000"/>
              </w:rPr>
              <w:t>卫生服务工作组</w:t>
            </w:r>
          </w:p>
        </w:tc>
        <w:tc>
          <w:tcPr>
            <w:tcW w:w="2598" w:type="dxa"/>
            <w:vAlign w:val="center"/>
          </w:tcPr>
          <w:p>
            <w:pPr>
              <w:spacing w:line="360" w:lineRule="exact"/>
              <w:rPr>
                <w:rFonts w:ascii="宋体" w:hAnsi="宋体" w:cs="宋体"/>
                <w:color w:val="000000"/>
              </w:rPr>
            </w:pPr>
            <w:r>
              <w:rPr>
                <w:rFonts w:hint="eastAsia" w:ascii="宋体" w:hAnsi="宋体" w:cs="宋体"/>
                <w:color w:val="000000"/>
              </w:rPr>
              <w:t>区卫健局、各乡人民政府、街道办事处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28" w:hRule="atLeast"/>
          <w:jc w:val="center"/>
        </w:trPr>
        <w:tc>
          <w:tcPr>
            <w:tcW w:w="679" w:type="dxa"/>
            <w:vMerge w:val="continue"/>
            <w:vAlign w:val="center"/>
          </w:tcPr>
          <w:p>
            <w:pPr>
              <w:spacing w:line="360" w:lineRule="exact"/>
              <w:jc w:val="center"/>
              <w:rPr>
                <w:rFonts w:ascii="宋体" w:hAnsi="宋体" w:cs="宋体"/>
                <w:color w:val="000000"/>
              </w:rPr>
            </w:pPr>
          </w:p>
        </w:tc>
        <w:tc>
          <w:tcPr>
            <w:tcW w:w="3216" w:type="dxa"/>
            <w:vMerge w:val="continue"/>
            <w:vAlign w:val="center"/>
          </w:tcPr>
          <w:p>
            <w:pPr>
              <w:spacing w:line="360" w:lineRule="exact"/>
              <w:rPr>
                <w:rFonts w:ascii="宋体" w:hAnsi="宋体" w:cs="宋体"/>
                <w:color w:val="000000"/>
              </w:rPr>
            </w:pPr>
          </w:p>
        </w:tc>
        <w:tc>
          <w:tcPr>
            <w:tcW w:w="5862" w:type="dxa"/>
            <w:vAlign w:val="center"/>
          </w:tcPr>
          <w:p>
            <w:pPr>
              <w:spacing w:line="360" w:lineRule="exact"/>
              <w:rPr>
                <w:rFonts w:ascii="宋体" w:hAnsi="宋体" w:cs="宋体"/>
                <w:color w:val="000000"/>
              </w:rPr>
            </w:pPr>
            <w:r>
              <w:rPr>
                <w:rFonts w:hint="eastAsia" w:ascii="Times New Roman" w:hAnsi="Times New Roman" w:cs="宋体"/>
                <w:color w:val="000000"/>
              </w:rPr>
              <w:t>205</w:t>
            </w:r>
            <w:r>
              <w:rPr>
                <w:rFonts w:hint="eastAsia" w:ascii="宋体" w:hAnsi="宋体" w:cs="宋体"/>
                <w:color w:val="000000"/>
              </w:rPr>
              <w:t>.辖区内各种媒体及宣传场所（包括各级医疗机构）的医疗广告均取得《医疗广告审查证明》，无超出规定内容的其他医疗广告。医疗广告中无夸大疗效、宣传保证治愈的宣传内容，无对医疗机构名称、资质、荣誉、规模、医资力量等作虚假宣传，无以新闻形式发布医疗广告误导消费者，包括利用健康专题节（栏）目发布违法医疗广告。医疗广告宣传中无利用患者或者专家和医生的名义作证明，无以义诊名义发布虚假违法医疗服务信息行为。打击虚假医药广告，惩处不实和牟利性误导宣传行为。</w:t>
            </w:r>
          </w:p>
        </w:tc>
        <w:tc>
          <w:tcPr>
            <w:tcW w:w="2044" w:type="dxa"/>
            <w:vAlign w:val="center"/>
          </w:tcPr>
          <w:p>
            <w:pPr>
              <w:spacing w:line="360" w:lineRule="exact"/>
              <w:jc w:val="center"/>
              <w:rPr>
                <w:rFonts w:hint="eastAsia" w:ascii="宋体" w:hAnsi="宋体" w:cs="宋体"/>
                <w:color w:val="000000"/>
              </w:rPr>
            </w:pPr>
            <w:r>
              <w:rPr>
                <w:rFonts w:hint="eastAsia" w:ascii="宋体" w:hAnsi="宋体" w:cs="宋体"/>
                <w:color w:val="000000"/>
              </w:rPr>
              <w:t>疾病防控与医疗</w:t>
            </w:r>
          </w:p>
          <w:p>
            <w:pPr>
              <w:spacing w:line="360" w:lineRule="exact"/>
              <w:jc w:val="center"/>
              <w:rPr>
                <w:rFonts w:ascii="宋体" w:hAnsi="宋体" w:cs="宋体"/>
                <w:color w:val="000000"/>
              </w:rPr>
            </w:pPr>
            <w:r>
              <w:rPr>
                <w:rFonts w:hint="eastAsia" w:ascii="宋体" w:hAnsi="宋体" w:cs="宋体"/>
                <w:color w:val="000000"/>
              </w:rPr>
              <w:t>卫生服务工作组</w:t>
            </w:r>
          </w:p>
        </w:tc>
        <w:tc>
          <w:tcPr>
            <w:tcW w:w="2598" w:type="dxa"/>
            <w:vAlign w:val="center"/>
          </w:tcPr>
          <w:p>
            <w:pPr>
              <w:spacing w:line="360" w:lineRule="exact"/>
              <w:rPr>
                <w:rFonts w:ascii="宋体" w:hAnsi="宋体" w:cs="宋体"/>
                <w:color w:val="000000"/>
              </w:rPr>
            </w:pPr>
            <w:r>
              <w:rPr>
                <w:rFonts w:hint="eastAsia" w:ascii="宋体" w:hAnsi="宋体" w:cs="宋体"/>
                <w:color w:val="000000"/>
              </w:rPr>
              <w:t>区卫健局、区市场监管局、区公安分局、各街道办事处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atLeast"/>
          <w:jc w:val="center"/>
        </w:trPr>
        <w:tc>
          <w:tcPr>
            <w:tcW w:w="679" w:type="dxa"/>
            <w:vMerge w:val="restart"/>
            <w:vAlign w:val="center"/>
          </w:tcPr>
          <w:p>
            <w:pPr>
              <w:spacing w:line="280" w:lineRule="exact"/>
              <w:jc w:val="center"/>
              <w:rPr>
                <w:rFonts w:ascii="宋体" w:hAnsi="宋体" w:cs="宋体"/>
                <w:color w:val="000000"/>
              </w:rPr>
            </w:pPr>
            <w:r>
              <w:rPr>
                <w:rFonts w:hint="eastAsia" w:ascii="宋体" w:hAnsi="宋体" w:cs="宋体"/>
                <w:color w:val="000000"/>
              </w:rPr>
              <w:t>七、疾病防控与医疗卫生服务</w:t>
            </w:r>
          </w:p>
        </w:tc>
        <w:tc>
          <w:tcPr>
            <w:tcW w:w="3216" w:type="dxa"/>
            <w:vMerge w:val="restart"/>
            <w:vAlign w:val="center"/>
          </w:tcPr>
          <w:p>
            <w:pPr>
              <w:spacing w:line="280" w:lineRule="exact"/>
              <w:rPr>
                <w:rFonts w:ascii="宋体" w:hAnsi="宋体" w:cs="宋体"/>
                <w:color w:val="000000"/>
              </w:rPr>
            </w:pPr>
            <w:r>
              <w:rPr>
                <w:rFonts w:hint="eastAsia" w:ascii="宋体" w:hAnsi="宋体" w:cs="宋体"/>
                <w:color w:val="000000"/>
              </w:rPr>
              <w:t>（四十五）建立政府组织和全社会参与的病媒生物预防控制机制。掌握辖区病媒生物孳生地情况、密度变化和侵害状况。湖泊、河流、沟渠、景观水体、小型积水、垃圾、厕所等各类孳生环境得到有效治理，鼠、蚊、蝇、蟑螂的密度达标。重点行业和单位防蝇和防鼠设施合格。</w:t>
            </w:r>
          </w:p>
        </w:tc>
        <w:tc>
          <w:tcPr>
            <w:tcW w:w="5862" w:type="dxa"/>
            <w:vAlign w:val="center"/>
          </w:tcPr>
          <w:p>
            <w:pPr>
              <w:spacing w:line="260" w:lineRule="exact"/>
              <w:rPr>
                <w:rFonts w:ascii="宋体" w:hAnsi="宋体" w:cs="宋体"/>
                <w:color w:val="000000"/>
              </w:rPr>
            </w:pPr>
            <w:r>
              <w:rPr>
                <w:rFonts w:hint="eastAsia" w:ascii="Times New Roman" w:hAnsi="Times New Roman" w:cs="宋体"/>
                <w:color w:val="000000"/>
              </w:rPr>
              <w:t>206</w:t>
            </w:r>
            <w:r>
              <w:rPr>
                <w:rFonts w:hint="eastAsia" w:ascii="宋体" w:hAnsi="宋体" w:cs="宋体"/>
                <w:color w:val="000000"/>
              </w:rPr>
              <w:t>.建立政府组织和全社会参与的病媒生物预防控制机制。制定本级政府病媒生物控制管理规定或文件，或对上级颁布的相关规定和办法有实施细则。制定实施病媒生物防制计划和方案。有效组织、动员、协调各成员单位和社会力量共同参与病媒生物预防控制活动。建立居民虫情报告和防制咨询渠道，并有专门机构人员负责，居民能够通过服务热线或网站等多种形式反映病媒生物危害情况和防制咨询，对群众反映的相关问题有记录、有落实、有反馈、有回访。</w:t>
            </w:r>
          </w:p>
        </w:tc>
        <w:tc>
          <w:tcPr>
            <w:tcW w:w="2044" w:type="dxa"/>
            <w:vAlign w:val="center"/>
          </w:tcPr>
          <w:p>
            <w:pPr>
              <w:spacing w:line="280" w:lineRule="exact"/>
              <w:jc w:val="center"/>
              <w:rPr>
                <w:rFonts w:hint="eastAsia" w:ascii="宋体" w:hAnsi="宋体" w:cs="宋体"/>
                <w:color w:val="000000"/>
              </w:rPr>
            </w:pPr>
            <w:r>
              <w:rPr>
                <w:rFonts w:hint="eastAsia" w:ascii="宋体" w:hAnsi="宋体" w:cs="宋体"/>
                <w:color w:val="000000"/>
              </w:rPr>
              <w:t>疾病防控与医疗</w:t>
            </w:r>
          </w:p>
          <w:p>
            <w:pPr>
              <w:spacing w:line="280" w:lineRule="exact"/>
              <w:jc w:val="center"/>
              <w:rPr>
                <w:rFonts w:ascii="宋体" w:hAnsi="宋体" w:cs="宋体"/>
                <w:color w:val="000000"/>
              </w:rPr>
            </w:pPr>
            <w:r>
              <w:rPr>
                <w:rFonts w:hint="eastAsia" w:ascii="宋体" w:hAnsi="宋体" w:cs="宋体"/>
                <w:color w:val="000000"/>
              </w:rPr>
              <w:t>卫生服务工作组</w:t>
            </w:r>
          </w:p>
        </w:tc>
        <w:tc>
          <w:tcPr>
            <w:tcW w:w="2598" w:type="dxa"/>
            <w:vAlign w:val="center"/>
          </w:tcPr>
          <w:p>
            <w:pPr>
              <w:spacing w:line="280" w:lineRule="exact"/>
              <w:rPr>
                <w:rFonts w:ascii="宋体" w:hAnsi="宋体" w:cs="宋体"/>
                <w:color w:val="000000"/>
              </w:rPr>
            </w:pPr>
            <w:r>
              <w:rPr>
                <w:rFonts w:hint="eastAsia" w:ascii="宋体" w:hAnsi="宋体" w:cs="宋体"/>
                <w:color w:val="000000"/>
              </w:rPr>
              <w:t>区卫健局、区政府办、各街道办事处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atLeast"/>
          <w:jc w:val="center"/>
        </w:trPr>
        <w:tc>
          <w:tcPr>
            <w:tcW w:w="679" w:type="dxa"/>
            <w:vMerge w:val="continue"/>
            <w:vAlign w:val="center"/>
          </w:tcPr>
          <w:p>
            <w:pPr>
              <w:spacing w:line="280" w:lineRule="exact"/>
              <w:jc w:val="center"/>
              <w:rPr>
                <w:rFonts w:ascii="宋体" w:hAnsi="宋体" w:cs="宋体"/>
                <w:color w:val="000000"/>
              </w:rPr>
            </w:pPr>
          </w:p>
        </w:tc>
        <w:tc>
          <w:tcPr>
            <w:tcW w:w="3216" w:type="dxa"/>
            <w:vMerge w:val="continue"/>
            <w:vAlign w:val="center"/>
          </w:tcPr>
          <w:p>
            <w:pPr>
              <w:spacing w:line="280" w:lineRule="exact"/>
              <w:rPr>
                <w:rFonts w:ascii="宋体" w:hAnsi="宋体" w:cs="宋体"/>
                <w:color w:val="000000"/>
              </w:rPr>
            </w:pPr>
          </w:p>
        </w:tc>
        <w:tc>
          <w:tcPr>
            <w:tcW w:w="5862" w:type="dxa"/>
            <w:vAlign w:val="center"/>
          </w:tcPr>
          <w:p>
            <w:pPr>
              <w:spacing w:line="260" w:lineRule="exact"/>
              <w:rPr>
                <w:rFonts w:ascii="宋体" w:hAnsi="宋体" w:cs="宋体"/>
                <w:color w:val="000000"/>
              </w:rPr>
            </w:pPr>
            <w:r>
              <w:rPr>
                <w:rFonts w:hint="eastAsia" w:ascii="Times New Roman" w:hAnsi="Times New Roman" w:cs="宋体"/>
                <w:color w:val="000000"/>
              </w:rPr>
              <w:t>207</w:t>
            </w:r>
            <w:r>
              <w:rPr>
                <w:rFonts w:hint="eastAsia" w:ascii="宋体" w:hAnsi="宋体" w:cs="宋体"/>
                <w:color w:val="000000"/>
              </w:rPr>
              <w:t>.掌握辖区病媒生物孳生地情况、密度变化和侵害状况。开展辖区蚊、蝇孳生地的调查，掌握辖区孳生地的本底情况，建立主要孳生地台帐，并根据孳生地的变化情况及时进行更新。开展蚊、蝇、鼠、蟑等重要病媒生物的密度监测，掌握辖区主要病媒生物的种类、分布、季节消长规律和密度水平。监测点覆盖所辖各区（县覆盖所辖各街道），监测方法符合国家标准或规范的要求，监测时间和频次根据当地实际情况确定，监测结果及时向有关单位通报。定期开展病媒生物的侵害调查，掌握辖区内社区、单位、公园、农贸市场、建筑工地、餐饮店、食品店、宾馆饭店、商场超市、垃圾中转站、机场、车站、通信机房等重点场所或重点行业病媒生物的侵害状况，为防制工作提供依据。</w:t>
            </w:r>
          </w:p>
        </w:tc>
        <w:tc>
          <w:tcPr>
            <w:tcW w:w="2044" w:type="dxa"/>
            <w:vAlign w:val="center"/>
          </w:tcPr>
          <w:p>
            <w:pPr>
              <w:spacing w:line="280" w:lineRule="exact"/>
              <w:jc w:val="center"/>
              <w:rPr>
                <w:rFonts w:hint="eastAsia" w:ascii="宋体" w:hAnsi="宋体" w:cs="宋体"/>
                <w:color w:val="000000"/>
              </w:rPr>
            </w:pPr>
            <w:r>
              <w:rPr>
                <w:rFonts w:hint="eastAsia" w:ascii="宋体" w:hAnsi="宋体" w:cs="宋体"/>
                <w:color w:val="000000"/>
              </w:rPr>
              <w:t>疾病防控与医疗</w:t>
            </w:r>
          </w:p>
          <w:p>
            <w:pPr>
              <w:spacing w:line="280" w:lineRule="exact"/>
              <w:jc w:val="center"/>
              <w:rPr>
                <w:rFonts w:ascii="宋体" w:hAnsi="宋体" w:cs="宋体"/>
                <w:color w:val="000000"/>
              </w:rPr>
            </w:pPr>
            <w:r>
              <w:rPr>
                <w:rFonts w:hint="eastAsia" w:ascii="宋体" w:hAnsi="宋体" w:cs="宋体"/>
                <w:color w:val="000000"/>
              </w:rPr>
              <w:t>卫生服务工作组</w:t>
            </w:r>
          </w:p>
        </w:tc>
        <w:tc>
          <w:tcPr>
            <w:tcW w:w="2598" w:type="dxa"/>
            <w:vAlign w:val="center"/>
          </w:tcPr>
          <w:p>
            <w:pPr>
              <w:spacing w:line="280" w:lineRule="exact"/>
              <w:rPr>
                <w:rFonts w:ascii="宋体" w:hAnsi="宋体" w:cs="宋体"/>
                <w:color w:val="000000"/>
              </w:rPr>
            </w:pPr>
            <w:r>
              <w:rPr>
                <w:rFonts w:hint="eastAsia" w:ascii="宋体" w:hAnsi="宋体" w:cs="宋体"/>
                <w:color w:val="000000"/>
              </w:rPr>
              <w:t>区卫健局、区城管局、区疾控中心、各街道办事处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atLeast"/>
          <w:jc w:val="center"/>
        </w:trPr>
        <w:tc>
          <w:tcPr>
            <w:tcW w:w="679" w:type="dxa"/>
            <w:vMerge w:val="continue"/>
            <w:vAlign w:val="center"/>
          </w:tcPr>
          <w:p>
            <w:pPr>
              <w:spacing w:line="280" w:lineRule="exact"/>
              <w:jc w:val="center"/>
              <w:rPr>
                <w:rFonts w:ascii="宋体" w:hAnsi="宋体" w:cs="宋体"/>
                <w:color w:val="000000"/>
              </w:rPr>
            </w:pPr>
          </w:p>
        </w:tc>
        <w:tc>
          <w:tcPr>
            <w:tcW w:w="3216" w:type="dxa"/>
            <w:vMerge w:val="continue"/>
            <w:vAlign w:val="center"/>
          </w:tcPr>
          <w:p>
            <w:pPr>
              <w:spacing w:line="280" w:lineRule="exact"/>
              <w:rPr>
                <w:rFonts w:ascii="宋体" w:hAnsi="宋体" w:cs="宋体"/>
                <w:color w:val="000000"/>
              </w:rPr>
            </w:pPr>
          </w:p>
        </w:tc>
        <w:tc>
          <w:tcPr>
            <w:tcW w:w="5862" w:type="dxa"/>
            <w:vAlign w:val="center"/>
          </w:tcPr>
          <w:p>
            <w:pPr>
              <w:spacing w:line="260" w:lineRule="exact"/>
              <w:rPr>
                <w:rFonts w:ascii="宋体" w:hAnsi="宋体" w:cs="宋体"/>
                <w:color w:val="000000"/>
              </w:rPr>
            </w:pPr>
            <w:r>
              <w:rPr>
                <w:rFonts w:hint="eastAsia" w:ascii="Times New Roman" w:hAnsi="Times New Roman" w:cs="宋体"/>
                <w:color w:val="000000"/>
              </w:rPr>
              <w:t>208</w:t>
            </w:r>
            <w:r>
              <w:rPr>
                <w:rFonts w:hint="eastAsia" w:ascii="宋体" w:hAnsi="宋体" w:cs="宋体"/>
                <w:color w:val="000000"/>
              </w:rPr>
              <w:t>.湖泊、河流、沟渠、景观水体、小型积水、垃圾、厕所等各类孳生环境得到有效治理方面要求。河流、湖泊 、沟渠、池塘、景观水体等大中型采取疏通、换水、养鱼等措施。瓶瓶罐罐、轮胎、竹筒、坑洼等各类小型积水，采取翻坛倒罐、清除遮盖、填平等手段。城市道路两侧、单位、社区、城中村等场所的雨水道口，采取疏通的方式，避免形成长期积水，必要时可投放环境友好的杀蚊蚴剂。垃圾中转站、垃圾桶、果皮箱等各类到位，垃圾及时清运，并定期对垃圾容器底部的陈旧性垃圾进行清理，避免蝇类孳生，楼栋垃圾通道封闭，厕所、垃圾运输车辆等各类良好。社区、城中村、公共绿地等外环境散在的生活垃圾、宠物粪便等及时清理。</w:t>
            </w:r>
          </w:p>
        </w:tc>
        <w:tc>
          <w:tcPr>
            <w:tcW w:w="2044" w:type="dxa"/>
            <w:vAlign w:val="center"/>
          </w:tcPr>
          <w:p>
            <w:pPr>
              <w:spacing w:line="280" w:lineRule="exact"/>
              <w:jc w:val="center"/>
              <w:rPr>
                <w:rFonts w:hint="eastAsia" w:ascii="宋体" w:hAnsi="宋体" w:cs="宋体"/>
                <w:color w:val="000000"/>
              </w:rPr>
            </w:pPr>
            <w:r>
              <w:rPr>
                <w:rFonts w:hint="eastAsia" w:ascii="宋体" w:hAnsi="宋体" w:cs="宋体"/>
                <w:color w:val="000000"/>
              </w:rPr>
              <w:t>疾病防控与医疗</w:t>
            </w:r>
          </w:p>
          <w:p>
            <w:pPr>
              <w:spacing w:line="280" w:lineRule="exact"/>
              <w:jc w:val="center"/>
              <w:rPr>
                <w:rFonts w:ascii="宋体" w:hAnsi="宋体" w:cs="宋体"/>
                <w:color w:val="000000"/>
              </w:rPr>
            </w:pPr>
            <w:r>
              <w:rPr>
                <w:rFonts w:hint="eastAsia" w:ascii="宋体" w:hAnsi="宋体" w:cs="宋体"/>
                <w:color w:val="000000"/>
              </w:rPr>
              <w:t>卫生服务工作组</w:t>
            </w:r>
          </w:p>
        </w:tc>
        <w:tc>
          <w:tcPr>
            <w:tcW w:w="2598" w:type="dxa"/>
            <w:vAlign w:val="center"/>
          </w:tcPr>
          <w:p>
            <w:pPr>
              <w:spacing w:line="280" w:lineRule="exact"/>
              <w:rPr>
                <w:rFonts w:ascii="宋体" w:hAnsi="宋体" w:cs="宋体"/>
                <w:color w:val="000000"/>
              </w:rPr>
            </w:pPr>
            <w:r>
              <w:rPr>
                <w:rFonts w:hint="eastAsia" w:ascii="宋体" w:hAnsi="宋体" w:cs="宋体"/>
                <w:color w:val="000000"/>
              </w:rPr>
              <w:t>区卫健局、区住建局、区城管局、区机关事务服务中心、各街道办事处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00" w:hRule="atLeast"/>
          <w:jc w:val="center"/>
        </w:trPr>
        <w:tc>
          <w:tcPr>
            <w:tcW w:w="679" w:type="dxa"/>
            <w:vMerge w:val="restart"/>
            <w:vAlign w:val="center"/>
          </w:tcPr>
          <w:p>
            <w:pPr>
              <w:spacing w:line="360" w:lineRule="exact"/>
              <w:jc w:val="center"/>
              <w:rPr>
                <w:rFonts w:ascii="宋体" w:hAnsi="宋体" w:cs="宋体"/>
                <w:color w:val="000000"/>
              </w:rPr>
            </w:pPr>
            <w:r>
              <w:rPr>
                <w:rFonts w:hint="eastAsia" w:ascii="宋体" w:hAnsi="宋体" w:cs="宋体"/>
                <w:color w:val="000000"/>
              </w:rPr>
              <w:t>七、疾病防控与医疗卫生服务</w:t>
            </w:r>
          </w:p>
        </w:tc>
        <w:tc>
          <w:tcPr>
            <w:tcW w:w="3216" w:type="dxa"/>
            <w:vMerge w:val="restart"/>
            <w:vAlign w:val="center"/>
          </w:tcPr>
          <w:p>
            <w:pPr>
              <w:spacing w:line="360" w:lineRule="exact"/>
              <w:rPr>
                <w:rFonts w:ascii="宋体" w:hAnsi="宋体" w:cs="宋体"/>
                <w:color w:val="000000"/>
              </w:rPr>
            </w:pPr>
            <w:r>
              <w:rPr>
                <w:rFonts w:hint="eastAsia" w:ascii="宋体" w:hAnsi="宋体" w:cs="宋体"/>
                <w:color w:val="000000"/>
              </w:rPr>
              <w:t>（四十五）建立政府组织和全社会参与的病媒生物预防控制机制。掌握辖区病媒生物孳生地情况、密度变化和侵害状况。湖泊、河流、沟渠、景观水体、小型积水、垃圾、厕所等各类孳生环境得到有效治理，鼠、蚊、蝇、蟑螂的密度达标。重点行业和单位防蝇和防鼠设施合格。</w:t>
            </w:r>
          </w:p>
        </w:tc>
        <w:tc>
          <w:tcPr>
            <w:tcW w:w="5862" w:type="dxa"/>
            <w:vAlign w:val="center"/>
          </w:tcPr>
          <w:p>
            <w:pPr>
              <w:spacing w:line="360" w:lineRule="exact"/>
              <w:rPr>
                <w:rFonts w:ascii="宋体" w:hAnsi="宋体" w:cs="宋体"/>
                <w:color w:val="000000"/>
              </w:rPr>
            </w:pPr>
            <w:r>
              <w:rPr>
                <w:rFonts w:hint="eastAsia" w:ascii="Times New Roman" w:hAnsi="Times New Roman" w:cs="宋体"/>
                <w:color w:val="000000"/>
              </w:rPr>
              <w:t>209</w:t>
            </w:r>
            <w:r>
              <w:rPr>
                <w:rFonts w:hint="eastAsia" w:ascii="宋体" w:hAnsi="宋体" w:cs="宋体"/>
                <w:color w:val="000000"/>
              </w:rPr>
              <w:t>.根据病媒生物的危害情况，适时开展日常防制活动，全市统一的防制活动每年组织不少于两次。针对群众反映强烈、危害严重的病媒生物种类，组织专项防制活动。按照国家标准的检测方法开展抗药性监测工作，了解或掌握辖区主要病媒生物对当地常用卫生杀虫剂的抗药性情况，为科学、合理用药提供依据。根据不同的病媒生物、不同的处理场所，选用“安全、环保、有效”的防制方法。不得使用国家禁用、无证和私自混配的杀虫剂或杀鼠剂，做到科学、合理用药，无过度用药现象。充分发挥疾病预防控制中心的专业指导和有害生物防制服务机构的技术优势，提高辖区病媒生物的防制水平。对政府购买的市场化服务项目进行规范化管理，并保证防制成效。定期开展病媒生物防制效果自查和评估，及时掌握达标情况。通过综合施策、持续控制，蚊、蝇、鼠、蟑密度保持在控制水平 C 级标准范围之内。</w:t>
            </w:r>
          </w:p>
        </w:tc>
        <w:tc>
          <w:tcPr>
            <w:tcW w:w="2044" w:type="dxa"/>
            <w:vAlign w:val="center"/>
          </w:tcPr>
          <w:p>
            <w:pPr>
              <w:spacing w:line="360" w:lineRule="exact"/>
              <w:jc w:val="center"/>
              <w:rPr>
                <w:rFonts w:hint="eastAsia" w:ascii="宋体" w:hAnsi="宋体" w:cs="宋体"/>
                <w:color w:val="000000"/>
              </w:rPr>
            </w:pPr>
            <w:r>
              <w:rPr>
                <w:rFonts w:hint="eastAsia" w:ascii="宋体" w:hAnsi="宋体" w:cs="宋体"/>
                <w:color w:val="000000"/>
              </w:rPr>
              <w:t>疾病防控与医疗</w:t>
            </w:r>
          </w:p>
          <w:p>
            <w:pPr>
              <w:spacing w:line="360" w:lineRule="exact"/>
              <w:jc w:val="center"/>
              <w:rPr>
                <w:rFonts w:ascii="宋体" w:hAnsi="宋体" w:cs="宋体"/>
                <w:color w:val="000000"/>
              </w:rPr>
            </w:pPr>
            <w:r>
              <w:rPr>
                <w:rFonts w:hint="eastAsia" w:ascii="宋体" w:hAnsi="宋体" w:cs="宋体"/>
                <w:color w:val="000000"/>
              </w:rPr>
              <w:t>卫生服务工作组</w:t>
            </w:r>
          </w:p>
        </w:tc>
        <w:tc>
          <w:tcPr>
            <w:tcW w:w="2598" w:type="dxa"/>
            <w:vAlign w:val="center"/>
          </w:tcPr>
          <w:p>
            <w:pPr>
              <w:spacing w:line="360" w:lineRule="exact"/>
              <w:rPr>
                <w:rFonts w:ascii="宋体" w:hAnsi="宋体" w:cs="宋体"/>
                <w:color w:val="000000"/>
              </w:rPr>
            </w:pPr>
            <w:r>
              <w:rPr>
                <w:rFonts w:hint="eastAsia" w:ascii="宋体" w:hAnsi="宋体" w:cs="宋体"/>
                <w:color w:val="000000"/>
              </w:rPr>
              <w:t>区卫健局、区城管局、区疾控中心、各街道办事处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94" w:hRule="atLeast"/>
          <w:jc w:val="center"/>
        </w:trPr>
        <w:tc>
          <w:tcPr>
            <w:tcW w:w="679" w:type="dxa"/>
            <w:vMerge w:val="continue"/>
            <w:vAlign w:val="center"/>
          </w:tcPr>
          <w:p>
            <w:pPr>
              <w:spacing w:line="360" w:lineRule="exact"/>
              <w:jc w:val="center"/>
              <w:rPr>
                <w:rFonts w:ascii="宋体" w:hAnsi="宋体" w:cs="宋体"/>
                <w:color w:val="000000"/>
              </w:rPr>
            </w:pPr>
          </w:p>
        </w:tc>
        <w:tc>
          <w:tcPr>
            <w:tcW w:w="3216" w:type="dxa"/>
            <w:vMerge w:val="continue"/>
            <w:vAlign w:val="center"/>
          </w:tcPr>
          <w:p>
            <w:pPr>
              <w:spacing w:line="360" w:lineRule="exact"/>
              <w:rPr>
                <w:rFonts w:ascii="宋体" w:hAnsi="宋体" w:cs="宋体"/>
                <w:color w:val="000000"/>
              </w:rPr>
            </w:pPr>
          </w:p>
        </w:tc>
        <w:tc>
          <w:tcPr>
            <w:tcW w:w="5862" w:type="dxa"/>
            <w:vAlign w:val="center"/>
          </w:tcPr>
          <w:p>
            <w:pPr>
              <w:spacing w:line="360" w:lineRule="exact"/>
              <w:rPr>
                <w:rFonts w:ascii="宋体" w:hAnsi="宋体" w:cs="宋体"/>
                <w:color w:val="000000"/>
              </w:rPr>
            </w:pPr>
            <w:r>
              <w:rPr>
                <w:rFonts w:hint="eastAsia" w:ascii="Times New Roman" w:hAnsi="Times New Roman" w:cs="宋体"/>
                <w:color w:val="000000"/>
              </w:rPr>
              <w:t>210</w:t>
            </w:r>
            <w:r>
              <w:rPr>
                <w:rFonts w:hint="eastAsia" w:ascii="宋体" w:hAnsi="宋体" w:cs="宋体"/>
                <w:color w:val="000000"/>
              </w:rPr>
              <w:t>.单位食堂、宾馆饭店、餐饮店、食品店、食品加工场所以及商场、超市、农贸市场的食品点位等，防蝇和防鼠设施合格率≥</w:t>
            </w:r>
            <w:r>
              <w:rPr>
                <w:rFonts w:hint="eastAsia" w:ascii="Times New Roman" w:hAnsi="Times New Roman" w:cs="宋体"/>
                <w:color w:val="000000"/>
              </w:rPr>
              <w:t>95</w:t>
            </w:r>
            <w:r>
              <w:rPr>
                <w:rFonts w:hint="eastAsia" w:ascii="宋体" w:hAnsi="宋体" w:cs="宋体"/>
                <w:color w:val="000000"/>
              </w:rPr>
              <w:t>%。</w:t>
            </w:r>
          </w:p>
        </w:tc>
        <w:tc>
          <w:tcPr>
            <w:tcW w:w="2044" w:type="dxa"/>
            <w:vAlign w:val="center"/>
          </w:tcPr>
          <w:p>
            <w:pPr>
              <w:spacing w:line="360" w:lineRule="exact"/>
              <w:jc w:val="center"/>
              <w:rPr>
                <w:rFonts w:hint="eastAsia" w:ascii="宋体" w:hAnsi="宋体" w:cs="宋体"/>
                <w:color w:val="000000"/>
              </w:rPr>
            </w:pPr>
            <w:r>
              <w:rPr>
                <w:rFonts w:hint="eastAsia" w:ascii="宋体" w:hAnsi="宋体" w:cs="宋体"/>
                <w:color w:val="000000"/>
              </w:rPr>
              <w:t>疾病防控与医疗</w:t>
            </w:r>
          </w:p>
          <w:p>
            <w:pPr>
              <w:spacing w:line="360" w:lineRule="exact"/>
              <w:jc w:val="center"/>
              <w:rPr>
                <w:rFonts w:ascii="宋体" w:hAnsi="宋体" w:cs="宋体"/>
                <w:color w:val="000000"/>
              </w:rPr>
            </w:pPr>
            <w:r>
              <w:rPr>
                <w:rFonts w:hint="eastAsia" w:ascii="宋体" w:hAnsi="宋体" w:cs="宋体"/>
                <w:color w:val="000000"/>
              </w:rPr>
              <w:t>卫生服务工作组</w:t>
            </w:r>
          </w:p>
        </w:tc>
        <w:tc>
          <w:tcPr>
            <w:tcW w:w="2598" w:type="dxa"/>
            <w:vAlign w:val="center"/>
          </w:tcPr>
          <w:p>
            <w:pPr>
              <w:spacing w:line="360" w:lineRule="exact"/>
              <w:rPr>
                <w:rFonts w:ascii="宋体" w:hAnsi="宋体" w:cs="宋体"/>
                <w:color w:val="000000"/>
              </w:rPr>
            </w:pPr>
            <w:r>
              <w:rPr>
                <w:rFonts w:hint="eastAsia" w:ascii="宋体" w:hAnsi="宋体" w:cs="宋体"/>
                <w:color w:val="000000"/>
              </w:rPr>
              <w:t>区卫健局、区市场监管局、区机关事务服务中心、区商务和投资事务中心、各街道办事处</w:t>
            </w:r>
          </w:p>
        </w:tc>
      </w:tr>
    </w:tbl>
    <w:p>
      <w:pPr>
        <w:keepNext w:val="0"/>
        <w:keepLines w:val="0"/>
        <w:pageBreakBefore w:val="0"/>
        <w:widowControl/>
        <w:kinsoku/>
        <w:wordWrap/>
        <w:overflowPunct/>
        <w:topLinePunct w:val="0"/>
        <w:autoSpaceDE/>
        <w:autoSpaceDN/>
        <w:bidi w:val="0"/>
        <w:adjustRightInd/>
        <w:snapToGrid/>
        <w:spacing w:line="300" w:lineRule="exact"/>
        <w:textAlignment w:val="auto"/>
        <w:rPr>
          <w:vanish/>
          <w:color w:val="000000"/>
          <w:kern w:val="0"/>
          <w:sz w:val="24"/>
        </w:rPr>
        <w:sectPr>
          <w:footerReference r:id="rId5" w:type="default"/>
          <w:footerReference r:id="rId6" w:type="even"/>
          <w:pgSz w:w="16838" w:h="11906" w:orient="landscape"/>
          <w:pgMar w:top="1417" w:right="1304" w:bottom="1417" w:left="1304" w:header="720" w:footer="992" w:gutter="0"/>
          <w:cols w:space="720" w:num="1"/>
          <w:docGrid w:type="linesAndChars" w:linePitch="312" w:charSpace="0"/>
        </w:sectPr>
      </w:pPr>
      <w:r>
        <w:rPr>
          <w:color w:val="000000"/>
          <w:kern w:val="0"/>
          <w:sz w:val="24"/>
        </w:rPr>
        <w:t>备注：责任单位排第一位的，为该</w:t>
      </w:r>
      <w:r>
        <w:rPr>
          <w:rFonts w:hint="eastAsia"/>
          <w:color w:val="000000"/>
          <w:kern w:val="0"/>
          <w:sz w:val="24"/>
        </w:rPr>
        <w:t>项考核指标牵头单位。</w:t>
      </w:r>
    </w:p>
    <w:p/>
    <w:p/>
    <w:p/>
    <w:p/>
    <w:p/>
    <w:p/>
    <w:p/>
    <w:p/>
    <w:p/>
    <w:p/>
    <w:p/>
    <w:p/>
    <w:p/>
    <w:p>
      <w:pPr>
        <w:pStyle w:val="2"/>
      </w:pPr>
    </w:p>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Times New Roman" w:hAnsi="Times New Roman" w:eastAsia="仿宋_GB2312"/>
          <w:color w:val="000000"/>
          <w:kern w:val="0"/>
          <w:sz w:val="28"/>
          <w:szCs w:val="28"/>
          <w:shd w:val="clear" w:color="auto" w:fill="FFFFFF"/>
        </w:rPr>
      </w:pPr>
    </w:p>
    <w:p>
      <w:pPr>
        <w:rPr>
          <w:rFonts w:hint="eastAsia" w:ascii="Times New Roman" w:hAnsi="Times New Roman" w:eastAsia="仿宋_GB2312"/>
          <w:color w:val="000000"/>
          <w:kern w:val="0"/>
          <w:sz w:val="28"/>
          <w:szCs w:val="28"/>
          <w:shd w:val="clear" w:color="auto" w:fill="FFFFFF"/>
        </w:rPr>
      </w:pPr>
    </w:p>
    <w:p>
      <w:pPr>
        <w:rPr>
          <w:rFonts w:hint="eastAsia" w:ascii="Times New Roman" w:hAnsi="Times New Roman" w:eastAsia="仿宋_GB2312"/>
          <w:color w:val="000000"/>
          <w:kern w:val="0"/>
          <w:sz w:val="28"/>
          <w:szCs w:val="28"/>
          <w:shd w:val="clear" w:color="auto" w:fill="FFFFFF"/>
        </w:rPr>
      </w:pPr>
    </w:p>
    <w:p>
      <w:pPr>
        <w:pStyle w:val="2"/>
        <w:rPr>
          <w:rFonts w:hint="eastAsia" w:ascii="Times New Roman" w:hAnsi="Times New Roman" w:eastAsia="仿宋_GB2312"/>
          <w:color w:val="000000"/>
          <w:kern w:val="0"/>
          <w:sz w:val="28"/>
          <w:szCs w:val="28"/>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rPr>
          <w:rFonts w:hint="eastAsia" w:ascii="Times New Roman" w:hAnsi="Times New Roman" w:eastAsia="仿宋_GB2312"/>
          <w:color w:val="000000"/>
          <w:kern w:val="0"/>
          <w:sz w:val="28"/>
          <w:szCs w:val="28"/>
          <w:shd w:val="clear" w:color="auto" w:fill="FFFFFF"/>
        </w:rPr>
      </w:pPr>
    </w:p>
    <w:p>
      <w:pPr>
        <w:ind w:left="0" w:leftChars="0" w:firstLine="218" w:firstLineChars="77"/>
        <w:rPr>
          <w:rFonts w:hint="eastAsia"/>
          <w:sz w:val="28"/>
          <w:szCs w:val="28"/>
        </w:rPr>
      </w:pPr>
      <w:r>
        <w:rPr>
          <w:rFonts w:ascii="Times New Roman" w:hAnsi="Times New Roman" w:eastAsia="仿宋_GB2312"/>
          <w:color w:val="000000"/>
          <w:kern w:val="0"/>
          <w:sz w:val="28"/>
          <w:szCs w:val="28"/>
        </w:rPr>
        <mc:AlternateContent>
          <mc:Choice Requires="wpg">
            <w:drawing>
              <wp:anchor distT="0" distB="0" distL="114300" distR="114300" simplePos="0" relativeHeight="251661312" behindDoc="0" locked="0" layoutInCell="1" allowOverlap="1">
                <wp:simplePos x="0" y="0"/>
                <wp:positionH relativeFrom="column">
                  <wp:posOffset>-56515</wp:posOffset>
                </wp:positionH>
                <wp:positionV relativeFrom="paragraph">
                  <wp:posOffset>20955</wp:posOffset>
                </wp:positionV>
                <wp:extent cx="5634355" cy="348615"/>
                <wp:effectExtent l="0" t="0" r="23495" b="13335"/>
                <wp:wrapNone/>
                <wp:docPr id="5" name="组合 5"/>
                <wp:cNvGraphicFramePr/>
                <a:graphic xmlns:a="http://schemas.openxmlformats.org/drawingml/2006/main">
                  <a:graphicData uri="http://schemas.microsoft.com/office/word/2010/wordprocessingGroup">
                    <wpg:wgp>
                      <wpg:cNvGrpSpPr/>
                      <wpg:grpSpPr>
                        <a:xfrm>
                          <a:off x="0" y="0"/>
                          <a:ext cx="5634395" cy="348846"/>
                          <a:chOff x="0" y="0"/>
                          <a:chExt cx="5634395" cy="153281"/>
                        </a:xfrm>
                      </wpg:grpSpPr>
                      <wps:wsp>
                        <wps:cNvPr id="3" name="直接连接符 3"/>
                        <wps:cNvCnPr/>
                        <wps:spPr>
                          <a:xfrm>
                            <a:off x="0" y="0"/>
                            <a:ext cx="56343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 name="直接连接符 4"/>
                        <wps:cNvCnPr/>
                        <wps:spPr>
                          <a:xfrm>
                            <a:off x="0" y="153281"/>
                            <a:ext cx="56343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4.45pt;margin-top:1.65pt;height:27.45pt;width:443.65pt;z-index:251661312;mso-width-relative:page;mso-height-relative:page;" coordsize="5634395,153281" o:gfxdata="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9RUH72AAAAAcBAAAPAAAAAAAAAAEAIAAAACIAAABkcnMvZG93bnJl&#10;di54bWxQSwECFAAUAAAACACHTuJA6y25ITYCAAA+BgAADgAAAAAAAAABACAAAAAnAQAAZHJzL2Uy&#10;b0RvYy54bWxQSwUGAAAAAAYABgBZAQAAzwUAAAAA&#10;">
                <o:lock v:ext="edit" aspectratio="f"/>
                <v:line id="_x0000_s1026" o:spid="_x0000_s1026" o:spt="20" style="position:absolute;left:0;top:0;height:0;width:5634395;" filled="f" stroked="t" coordsize="21600,21600" o:gfxdata="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Rm+UO8AAAA&#10;2gAAAA8AAAAAAAAAAQAgAAAAIgAAAGRycy9kb3ducmV2LnhtbFBLAQIUABQAAAAIAIdO4kAzLwWe&#10;OwAAADkAAAAQAAAAAAAAAAEAIAAAAAsBAABkcnMvc2hhcGV4bWwueG1sUEsFBgAAAAAGAAYAWwEA&#10;ALUDAAAAAA==&#10;">
                  <v:fill on="f" focussize="0,0"/>
                  <v:stroke weight="1pt" color="#000000 [3213]" joinstyle="round"/>
                  <v:imagedata o:title=""/>
                  <o:lock v:ext="edit" aspectratio="f"/>
                </v:line>
                <v:line id="_x0000_s1026" o:spid="_x0000_s1026" o:spt="20" style="position:absolute;left:0;top:153281;height:0;width:5634395;" filled="f" stroked="t" coordsize="21600,21600" o:gfxdata="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uPYTe8AAAA&#10;2gAAAA8AAAAAAAAAAQAgAAAAIgAAAGRycy9kb3ducmV2LnhtbFBLAQIUABQAAAAIAIdO4kAzLwWe&#10;OwAAADkAAAAQAAAAAAAAAAEAIAAAAAsBAABkcnMvc2hhcGV4bWwueG1sUEsFBgAAAAAGAAYAWwEA&#10;ALUDAAAAAA==&#10;">
                  <v:fill on="f" focussize="0,0"/>
                  <v:stroke weight="1pt" color="#000000 [3213]" joinstyle="round"/>
                  <v:imagedata o:title=""/>
                  <o:lock v:ext="edit" aspectratio="f"/>
                </v:line>
              </v:group>
            </w:pict>
          </mc:Fallback>
        </mc:AlternateContent>
      </w:r>
      <w:r>
        <w:rPr>
          <w:rFonts w:ascii="Times New Roman" w:hAnsi="Times New Roman" w:eastAsia="仿宋_GB2312"/>
          <w:color w:val="000000"/>
          <w:kern w:val="0"/>
          <w:sz w:val="28"/>
          <w:szCs w:val="28"/>
          <w:shd w:val="clear" w:color="auto" w:fill="FFFFFF"/>
        </w:rPr>
        <w:t>张家界市</w:t>
      </w:r>
      <w:r>
        <w:rPr>
          <w:rFonts w:hint="eastAsia" w:ascii="Times New Roman" w:hAnsi="Times New Roman" w:eastAsia="仿宋_GB2312"/>
          <w:color w:val="000000"/>
          <w:kern w:val="0"/>
          <w:sz w:val="28"/>
          <w:szCs w:val="28"/>
          <w:shd w:val="clear" w:color="auto" w:fill="FFFFFF"/>
        </w:rPr>
        <w:t xml:space="preserve">武陵源区人民政府办公室  </w:t>
      </w:r>
      <w:bookmarkStart w:id="0" w:name="_GoBack"/>
      <w:bookmarkEnd w:id="0"/>
      <w:r>
        <w:rPr>
          <w:rFonts w:hint="eastAsia" w:ascii="Times New Roman" w:hAnsi="Times New Roman" w:eastAsia="仿宋_GB2312"/>
          <w:color w:val="000000"/>
          <w:kern w:val="0"/>
          <w:sz w:val="28"/>
          <w:szCs w:val="28"/>
          <w:shd w:val="clear" w:color="auto" w:fill="FFFFFF"/>
        </w:rPr>
        <w:t xml:space="preserve">        </w:t>
      </w:r>
      <w:r>
        <w:rPr>
          <w:rFonts w:ascii="Times New Roman" w:hAnsi="Times New Roman" w:eastAsia="仿宋_GB2312"/>
          <w:color w:val="000000"/>
          <w:kern w:val="0"/>
          <w:sz w:val="28"/>
          <w:szCs w:val="28"/>
          <w:shd w:val="clear" w:color="auto" w:fill="FFFFFF"/>
        </w:rPr>
        <w:t>202</w:t>
      </w:r>
      <w:r>
        <w:rPr>
          <w:rFonts w:hint="eastAsia" w:ascii="Times New Roman" w:hAnsi="Times New Roman" w:eastAsia="仿宋_GB2312"/>
          <w:color w:val="000000"/>
          <w:kern w:val="0"/>
          <w:sz w:val="28"/>
          <w:szCs w:val="28"/>
          <w:shd w:val="clear" w:color="auto" w:fill="FFFFFF"/>
        </w:rPr>
        <w:t>3</w:t>
      </w:r>
      <w:r>
        <w:rPr>
          <w:rFonts w:ascii="Times New Roman" w:hAnsi="Times New Roman" w:eastAsia="仿宋_GB2312"/>
          <w:color w:val="000000"/>
          <w:kern w:val="0"/>
          <w:sz w:val="28"/>
          <w:szCs w:val="28"/>
          <w:shd w:val="clear" w:color="auto" w:fill="FFFFFF"/>
        </w:rPr>
        <w:t>年</w:t>
      </w:r>
      <w:r>
        <w:rPr>
          <w:rFonts w:hint="eastAsia" w:ascii="Times New Roman" w:hAnsi="Times New Roman" w:eastAsia="仿宋_GB2312"/>
          <w:color w:val="000000"/>
          <w:kern w:val="0"/>
          <w:sz w:val="28"/>
          <w:szCs w:val="28"/>
          <w:shd w:val="clear" w:color="auto" w:fill="FFFFFF"/>
          <w:lang w:val="en-US" w:eastAsia="zh-CN"/>
        </w:rPr>
        <w:t>3</w:t>
      </w:r>
      <w:r>
        <w:rPr>
          <w:rFonts w:ascii="Times New Roman" w:hAnsi="Times New Roman" w:eastAsia="仿宋_GB2312"/>
          <w:color w:val="000000"/>
          <w:kern w:val="0"/>
          <w:sz w:val="28"/>
          <w:szCs w:val="28"/>
          <w:shd w:val="clear" w:color="auto" w:fill="FFFFFF"/>
        </w:rPr>
        <w:t>月</w:t>
      </w:r>
      <w:r>
        <w:rPr>
          <w:rFonts w:hint="eastAsia" w:ascii="Times New Roman" w:hAnsi="Times New Roman" w:eastAsia="仿宋_GB2312"/>
          <w:color w:val="000000"/>
          <w:kern w:val="0"/>
          <w:sz w:val="28"/>
          <w:szCs w:val="28"/>
          <w:shd w:val="clear" w:color="auto" w:fill="FFFFFF"/>
          <w:lang w:val="en-US" w:eastAsia="zh-CN"/>
        </w:rPr>
        <w:t>2</w:t>
      </w:r>
      <w:r>
        <w:rPr>
          <w:rFonts w:ascii="Times New Roman" w:hAnsi="Times New Roman" w:eastAsia="仿宋_GB2312"/>
          <w:color w:val="000000"/>
          <w:kern w:val="0"/>
          <w:sz w:val="28"/>
          <w:szCs w:val="28"/>
          <w:shd w:val="clear" w:color="auto" w:fill="FFFFFF"/>
        </w:rPr>
        <w:t>日印</w:t>
      </w:r>
      <w:r>
        <w:rPr>
          <w:rFonts w:hint="eastAsia" w:ascii="Times New Roman" w:hAnsi="Times New Roman" w:eastAsia="仿宋_GB2312"/>
          <w:color w:val="000000"/>
          <w:kern w:val="0"/>
          <w:sz w:val="28"/>
          <w:szCs w:val="28"/>
          <w:shd w:val="clear" w:color="auto" w:fill="FFFFFF"/>
        </w:rPr>
        <w:t>发</w:t>
      </w:r>
    </w:p>
    <w:sectPr>
      <w:pgSz w:w="11906" w:h="16838"/>
      <w:pgMar w:top="1928" w:right="1588" w:bottom="1701" w:left="1588" w:header="720" w:footer="1361" w:gutter="0"/>
      <w:cols w:space="0" w:num="1"/>
      <w:docGrid w:type="linesAndChars" w:linePitch="312" w:charSpace="8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Theme="minorEastAsia" w:hAnsiTheme="minorEastAsia" w:eastAsiaTheme="minorEastAsia"/>
        <w:sz w:val="28"/>
        <w:szCs w:val="28"/>
      </w:rPr>
    </w:pPr>
    <w:r>
      <w:rPr>
        <w:rFonts w:asciiTheme="minorEastAsia" w:hAnsiTheme="minorEastAsia" w:eastAsiaTheme="minorEastAsia"/>
        <w:sz w:val="28"/>
        <w:szCs w:val="28"/>
      </w:rPr>
      <w:t>—</w:t>
    </w:r>
    <w:r>
      <w:rPr>
        <w:rFonts w:hint="eastAsia" w:asciiTheme="minorEastAsia" w:hAnsiTheme="minorEastAsia" w:eastAsiaTheme="minorEastAsia"/>
        <w:sz w:val="28"/>
        <w:szCs w:val="28"/>
      </w:rPr>
      <w:t xml:space="preserve"> </w:t>
    </w:r>
    <w:sdt>
      <w:sdtPr>
        <w:rPr>
          <w:rFonts w:asciiTheme="minorEastAsia" w:hAnsiTheme="minorEastAsia" w:eastAsiaTheme="minorEastAsia"/>
          <w:sz w:val="28"/>
          <w:szCs w:val="28"/>
        </w:rPr>
        <w:id w:val="-1231383287"/>
        <w:docPartObj>
          <w:docPartGallery w:val="autotext"/>
        </w:docPartObj>
      </w:sdtPr>
      <w:sdtEndPr>
        <w:rPr>
          <w:rFonts w:asciiTheme="minorEastAsia" w:hAnsiTheme="minorEastAsia" w:eastAsiaTheme="minorEastAsia"/>
          <w:sz w:val="28"/>
          <w:szCs w:val="28"/>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7</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Theme="minorEastAsia" w:hAnsiTheme="minorEastAsia" w:eastAsiaTheme="minorEastAsia"/>
        <w:sz w:val="28"/>
        <w:szCs w:val="28"/>
      </w:rPr>
      <w:t>—</w:t>
    </w:r>
    <w:r>
      <w:rPr>
        <w:rFonts w:hint="eastAsia" w:asciiTheme="minorEastAsia" w:hAnsiTheme="minorEastAsia" w:eastAsiaTheme="minorEastAsia"/>
        <w:sz w:val="28"/>
        <w:szCs w:val="28"/>
      </w:rPr>
      <w:t xml:space="preserve"> </w:t>
    </w:r>
    <w:sdt>
      <w:sdtPr>
        <w:rPr>
          <w:rFonts w:asciiTheme="minorEastAsia" w:hAnsiTheme="minorEastAsia" w:eastAsiaTheme="minorEastAsia"/>
          <w:sz w:val="28"/>
          <w:szCs w:val="28"/>
        </w:rPr>
        <w:id w:val="474410646"/>
        <w:docPartObj>
          <w:docPartGallery w:val="autotext"/>
        </w:docPartObj>
      </w:sdtPr>
      <w:sdtEndPr>
        <w:rPr>
          <w:rFonts w:asciiTheme="minorEastAsia" w:hAnsiTheme="minorEastAsia" w:eastAsiaTheme="minorEastAsia"/>
          <w:sz w:val="28"/>
          <w:szCs w:val="28"/>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8</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Theme="minorEastAsia" w:hAnsiTheme="minorEastAsia" w:eastAsiaTheme="minorEastAsia"/>
        <w:sz w:val="28"/>
        <w:szCs w:val="28"/>
      </w:rPr>
    </w:pPr>
    <w:r>
      <w:rPr>
        <w:rFonts w:asciiTheme="minorEastAsia" w:hAnsiTheme="minorEastAsia" w:eastAsiaTheme="minorEastAsia"/>
        <w:sz w:val="28"/>
        <w:szCs w:val="28"/>
      </w:rPr>
      <w:t>—</w:t>
    </w:r>
    <w:r>
      <w:rPr>
        <w:rFonts w:hint="eastAsia" w:asciiTheme="minorEastAsia" w:hAnsiTheme="minorEastAsia" w:eastAsiaTheme="minorEastAsia"/>
        <w:sz w:val="28"/>
        <w:szCs w:val="28"/>
      </w:rPr>
      <w:t xml:space="preserve"> </w:t>
    </w:r>
    <w:sdt>
      <w:sdtPr>
        <w:rPr>
          <w:rFonts w:asciiTheme="minorEastAsia" w:hAnsiTheme="minorEastAsia" w:eastAsiaTheme="minorEastAsia"/>
          <w:sz w:val="28"/>
          <w:szCs w:val="28"/>
        </w:rPr>
        <w:id w:val="-705870096"/>
        <w:docPartObj>
          <w:docPartGallery w:val="autotext"/>
        </w:docPartObj>
      </w:sdtPr>
      <w:sdtEndPr>
        <w:rPr>
          <w:rFonts w:asciiTheme="minorEastAsia" w:hAnsiTheme="minorEastAsia" w:eastAsiaTheme="minorEastAsia"/>
          <w:sz w:val="28"/>
          <w:szCs w:val="28"/>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59</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w:t>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heme="minorEastAsia" w:hAnsiTheme="minorEastAsia" w:eastAsiaTheme="minorEastAsia"/>
        <w:sz w:val="28"/>
        <w:szCs w:val="28"/>
      </w:rPr>
    </w:pPr>
    <w:r>
      <w:rPr>
        <w:rFonts w:asciiTheme="minorEastAsia" w:hAnsiTheme="minorEastAsia" w:eastAsiaTheme="minorEastAsia"/>
        <w:sz w:val="28"/>
        <w:szCs w:val="28"/>
      </w:rPr>
      <w:t>—</w:t>
    </w:r>
    <w:r>
      <w:rPr>
        <w:rFonts w:hint="eastAsia" w:asciiTheme="minorEastAsia" w:hAnsiTheme="minorEastAsia" w:eastAsiaTheme="minorEastAsia"/>
        <w:sz w:val="28"/>
        <w:szCs w:val="28"/>
      </w:rPr>
      <w:t xml:space="preserve"> </w:t>
    </w:r>
    <w:sdt>
      <w:sdtPr>
        <w:rPr>
          <w:rFonts w:asciiTheme="minorEastAsia" w:hAnsiTheme="minorEastAsia" w:eastAsiaTheme="minorEastAsia"/>
          <w:sz w:val="28"/>
          <w:szCs w:val="28"/>
        </w:rPr>
        <w:id w:val="-1368136704"/>
        <w:docPartObj>
          <w:docPartGallery w:val="autotext"/>
        </w:docPartObj>
      </w:sdtPr>
      <w:sdtEndPr>
        <w:rPr>
          <w:rFonts w:asciiTheme="minorEastAsia" w:hAnsiTheme="minorEastAsia" w:eastAsiaTheme="minorEastAsia"/>
          <w:sz w:val="28"/>
          <w:szCs w:val="28"/>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58</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w:t>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mirrorMargins w:val="1"/>
  <w:documentProtection w:enforcement="0"/>
  <w:defaultTabStop w:val="420"/>
  <w:evenAndOddHeaders w:val="1"/>
  <w:drawingGridHorizontalSpacing w:val="107"/>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yZjY2ZGVhY2Q3YmFhMTRmZjA4ODA3MzU4YzM4YmIifQ=="/>
  </w:docVars>
  <w:rsids>
    <w:rsidRoot w:val="00B305D8"/>
    <w:rsid w:val="00016BDA"/>
    <w:rsid w:val="00052A33"/>
    <w:rsid w:val="000A252A"/>
    <w:rsid w:val="000C6655"/>
    <w:rsid w:val="000F63E6"/>
    <w:rsid w:val="001069FC"/>
    <w:rsid w:val="00120AED"/>
    <w:rsid w:val="0017706F"/>
    <w:rsid w:val="001907F9"/>
    <w:rsid w:val="001C06D9"/>
    <w:rsid w:val="002510AD"/>
    <w:rsid w:val="0026307D"/>
    <w:rsid w:val="00277164"/>
    <w:rsid w:val="00282894"/>
    <w:rsid w:val="002B194C"/>
    <w:rsid w:val="002B4B1A"/>
    <w:rsid w:val="002C374C"/>
    <w:rsid w:val="003E6532"/>
    <w:rsid w:val="00433124"/>
    <w:rsid w:val="004450C7"/>
    <w:rsid w:val="004475E9"/>
    <w:rsid w:val="00481654"/>
    <w:rsid w:val="004A3AF3"/>
    <w:rsid w:val="00507393"/>
    <w:rsid w:val="005105A5"/>
    <w:rsid w:val="0059439E"/>
    <w:rsid w:val="005B3C60"/>
    <w:rsid w:val="005D216F"/>
    <w:rsid w:val="006119F9"/>
    <w:rsid w:val="00623681"/>
    <w:rsid w:val="0063603C"/>
    <w:rsid w:val="00637218"/>
    <w:rsid w:val="00666A00"/>
    <w:rsid w:val="006828A8"/>
    <w:rsid w:val="006F2201"/>
    <w:rsid w:val="00747BA1"/>
    <w:rsid w:val="00750CD1"/>
    <w:rsid w:val="0076699B"/>
    <w:rsid w:val="00785F48"/>
    <w:rsid w:val="007B3273"/>
    <w:rsid w:val="007F02E7"/>
    <w:rsid w:val="007F4228"/>
    <w:rsid w:val="00824CF9"/>
    <w:rsid w:val="00871022"/>
    <w:rsid w:val="008A456C"/>
    <w:rsid w:val="00905F79"/>
    <w:rsid w:val="00922ED1"/>
    <w:rsid w:val="00941C02"/>
    <w:rsid w:val="009424D6"/>
    <w:rsid w:val="009429AB"/>
    <w:rsid w:val="00944B55"/>
    <w:rsid w:val="00962C97"/>
    <w:rsid w:val="009B4B1C"/>
    <w:rsid w:val="00A149A4"/>
    <w:rsid w:val="00A459AC"/>
    <w:rsid w:val="00A76765"/>
    <w:rsid w:val="00A93BC8"/>
    <w:rsid w:val="00B00AD5"/>
    <w:rsid w:val="00B10BC2"/>
    <w:rsid w:val="00B305D8"/>
    <w:rsid w:val="00B44DEE"/>
    <w:rsid w:val="00B56AAF"/>
    <w:rsid w:val="00B61D36"/>
    <w:rsid w:val="00B67BA9"/>
    <w:rsid w:val="00BB0414"/>
    <w:rsid w:val="00BC0090"/>
    <w:rsid w:val="00BC1C60"/>
    <w:rsid w:val="00C231B7"/>
    <w:rsid w:val="00C729F2"/>
    <w:rsid w:val="00C73898"/>
    <w:rsid w:val="00C84083"/>
    <w:rsid w:val="00CB2C7C"/>
    <w:rsid w:val="00CB5001"/>
    <w:rsid w:val="00CD0880"/>
    <w:rsid w:val="00CF0640"/>
    <w:rsid w:val="00D034DE"/>
    <w:rsid w:val="00D11E01"/>
    <w:rsid w:val="00D1203C"/>
    <w:rsid w:val="00D151E0"/>
    <w:rsid w:val="00D935DB"/>
    <w:rsid w:val="00DB636F"/>
    <w:rsid w:val="00DE7A33"/>
    <w:rsid w:val="00DF4E36"/>
    <w:rsid w:val="00E3157F"/>
    <w:rsid w:val="00E33DB5"/>
    <w:rsid w:val="00E71553"/>
    <w:rsid w:val="00E86157"/>
    <w:rsid w:val="00EA7607"/>
    <w:rsid w:val="00EC2B22"/>
    <w:rsid w:val="00F07AA1"/>
    <w:rsid w:val="00F5671B"/>
    <w:rsid w:val="00F71B4B"/>
    <w:rsid w:val="00F9684B"/>
    <w:rsid w:val="04701493"/>
    <w:rsid w:val="076C0BCB"/>
    <w:rsid w:val="08674270"/>
    <w:rsid w:val="0C191D25"/>
    <w:rsid w:val="0D68033E"/>
    <w:rsid w:val="12402E84"/>
    <w:rsid w:val="14BF5618"/>
    <w:rsid w:val="16DD30A3"/>
    <w:rsid w:val="17000A95"/>
    <w:rsid w:val="19C84D8B"/>
    <w:rsid w:val="1E37428D"/>
    <w:rsid w:val="1FA75A7B"/>
    <w:rsid w:val="21930947"/>
    <w:rsid w:val="22990CF4"/>
    <w:rsid w:val="24522637"/>
    <w:rsid w:val="247B4ED4"/>
    <w:rsid w:val="26A60202"/>
    <w:rsid w:val="26E90667"/>
    <w:rsid w:val="274C7EC8"/>
    <w:rsid w:val="28802476"/>
    <w:rsid w:val="28EC7865"/>
    <w:rsid w:val="2A2C466D"/>
    <w:rsid w:val="2C257D50"/>
    <w:rsid w:val="2C7501D8"/>
    <w:rsid w:val="2D594220"/>
    <w:rsid w:val="2D652BC5"/>
    <w:rsid w:val="32DF073F"/>
    <w:rsid w:val="343B77EF"/>
    <w:rsid w:val="365F40C1"/>
    <w:rsid w:val="3728158B"/>
    <w:rsid w:val="388F00F4"/>
    <w:rsid w:val="3B5908E6"/>
    <w:rsid w:val="3DCF30E8"/>
    <w:rsid w:val="3EAB0813"/>
    <w:rsid w:val="41D5661B"/>
    <w:rsid w:val="45D57285"/>
    <w:rsid w:val="45F41124"/>
    <w:rsid w:val="46950A8F"/>
    <w:rsid w:val="47B265AF"/>
    <w:rsid w:val="48A26777"/>
    <w:rsid w:val="49CA407B"/>
    <w:rsid w:val="4E964534"/>
    <w:rsid w:val="4FFAC903"/>
    <w:rsid w:val="51186A7A"/>
    <w:rsid w:val="531A1F2F"/>
    <w:rsid w:val="5643372E"/>
    <w:rsid w:val="56436F01"/>
    <w:rsid w:val="565B22A4"/>
    <w:rsid w:val="5A006E37"/>
    <w:rsid w:val="5CF1768E"/>
    <w:rsid w:val="5CF52F5F"/>
    <w:rsid w:val="5E1B6804"/>
    <w:rsid w:val="5F59087D"/>
    <w:rsid w:val="61235962"/>
    <w:rsid w:val="64846D9B"/>
    <w:rsid w:val="674B3752"/>
    <w:rsid w:val="6929221D"/>
    <w:rsid w:val="6AD37D33"/>
    <w:rsid w:val="6E07789D"/>
    <w:rsid w:val="72770CD8"/>
    <w:rsid w:val="72E95131"/>
    <w:rsid w:val="78C53AE4"/>
    <w:rsid w:val="78E1B4CB"/>
    <w:rsid w:val="79464D15"/>
    <w:rsid w:val="7AE109F2"/>
    <w:rsid w:val="7C335A6E"/>
    <w:rsid w:val="7C681310"/>
    <w:rsid w:val="7CE8906A"/>
    <w:rsid w:val="7E7F1F97"/>
    <w:rsid w:val="7F6B8D93"/>
    <w:rsid w:val="7F7D62E2"/>
    <w:rsid w:val="7FEEDB95"/>
    <w:rsid w:val="8613F0FB"/>
    <w:rsid w:val="9DC0CC73"/>
    <w:rsid w:val="B9F7E599"/>
    <w:rsid w:val="BFDBCE16"/>
    <w:rsid w:val="BFFF849A"/>
    <w:rsid w:val="D767405D"/>
    <w:rsid w:val="DBCEAEAC"/>
    <w:rsid w:val="E3D76D5D"/>
    <w:rsid w:val="EFEFE785"/>
    <w:rsid w:val="F6DE2656"/>
    <w:rsid w:val="F7BF01A7"/>
    <w:rsid w:val="FEF382B0"/>
    <w:rsid w:val="FFF3A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15"/>
    <w:qFormat/>
    <w:uiPriority w:val="0"/>
    <w:rPr>
      <w:b/>
      <w:bCs/>
    </w:rPr>
  </w:style>
  <w:style w:type="paragraph" w:styleId="4">
    <w:name w:val="annotation text"/>
    <w:basedOn w:val="1"/>
    <w:link w:val="13"/>
    <w:qFormat/>
    <w:uiPriority w:val="0"/>
    <w:pPr>
      <w:jc w:val="left"/>
    </w:pPr>
  </w:style>
  <w:style w:type="paragraph" w:styleId="5">
    <w:name w:val="Balloon Text"/>
    <w:basedOn w:val="1"/>
    <w:link w:val="14"/>
    <w:qFormat/>
    <w:uiPriority w:val="0"/>
    <w:rPr>
      <w:sz w:val="18"/>
      <w:szCs w:val="18"/>
    </w:rPr>
  </w:style>
  <w:style w:type="paragraph" w:styleId="6">
    <w:name w:val="footer"/>
    <w:basedOn w:val="1"/>
    <w:link w:val="16"/>
    <w:qFormat/>
    <w:uiPriority w:val="99"/>
    <w:pPr>
      <w:tabs>
        <w:tab w:val="center" w:pos="4153"/>
        <w:tab w:val="right" w:pos="8306"/>
      </w:tabs>
      <w:snapToGrid w:val="0"/>
      <w:jc w:val="left"/>
    </w:pPr>
    <w:rPr>
      <w:rFonts w:ascii="Times New Roman" w:hAnsi="Times New Roman"/>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page number"/>
    <w:qFormat/>
    <w:uiPriority w:val="0"/>
    <w:rPr>
      <w:rFonts w:ascii="Times New Roman" w:hAnsi="Times New Roman" w:eastAsia="宋体" w:cs="Times New Roman"/>
    </w:rPr>
  </w:style>
  <w:style w:type="character" w:styleId="10">
    <w:name w:val="annotation reference"/>
    <w:uiPriority w:val="0"/>
    <w:rPr>
      <w:sz w:val="21"/>
      <w:szCs w:val="21"/>
    </w:rPr>
  </w:style>
  <w:style w:type="table" w:styleId="12">
    <w:name w:val="Table Grid"/>
    <w:basedOn w:val="1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批注文字 Char"/>
    <w:link w:val="4"/>
    <w:qFormat/>
    <w:uiPriority w:val="0"/>
    <w:rPr>
      <w:kern w:val="2"/>
      <w:sz w:val="21"/>
      <w:szCs w:val="24"/>
    </w:rPr>
  </w:style>
  <w:style w:type="character" w:customStyle="1" w:styleId="14">
    <w:name w:val="批注框文本 Char"/>
    <w:link w:val="5"/>
    <w:qFormat/>
    <w:uiPriority w:val="0"/>
    <w:rPr>
      <w:kern w:val="2"/>
      <w:sz w:val="18"/>
      <w:szCs w:val="18"/>
    </w:rPr>
  </w:style>
  <w:style w:type="character" w:customStyle="1" w:styleId="15">
    <w:name w:val="批注主题 Char"/>
    <w:link w:val="3"/>
    <w:qFormat/>
    <w:uiPriority w:val="0"/>
    <w:rPr>
      <w:b/>
      <w:bCs/>
      <w:kern w:val="2"/>
      <w:sz w:val="21"/>
      <w:szCs w:val="24"/>
    </w:rPr>
  </w:style>
  <w:style w:type="character" w:customStyle="1" w:styleId="16">
    <w:name w:val="页脚 Char"/>
    <w:basedOn w:val="8"/>
    <w:link w:val="6"/>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64</Pages>
  <Words>46675</Words>
  <Characters>47446</Characters>
  <Lines>347</Lines>
  <Paragraphs>97</Paragraphs>
  <TotalTime>128</TotalTime>
  <ScaleCrop>false</ScaleCrop>
  <LinksUpToDate>false</LinksUpToDate>
  <CharactersWithSpaces>47586</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Administrator</cp:lastModifiedBy>
  <cp:lastPrinted>2023-03-02T19:51:00Z</cp:lastPrinted>
  <dcterms:modified xsi:type="dcterms:W3CDTF">2023-03-14T02:11:00Z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y fmtid="{D5CDD505-2E9C-101B-9397-08002B2CF9AE}" pid="3" name="ICV">
    <vt:lpwstr>65AA05AA50B64358811C900E05BC4E07</vt:lpwstr>
  </property>
</Properties>
</file>