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武陵源区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转移支付预算情况说明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b/>
          <w:color w:val="000000"/>
          <w:sz w:val="32"/>
          <w:szCs w:val="32"/>
        </w:rPr>
        <w:t>返还性收入及一般性</w:t>
      </w:r>
      <w:r>
        <w:rPr>
          <w:rFonts w:eastAsia="仿宋_GB2312"/>
          <w:b/>
          <w:bCs/>
          <w:color w:val="000000"/>
          <w:sz w:val="32"/>
          <w:szCs w:val="32"/>
        </w:rPr>
        <w:t>转移支付</w:t>
      </w:r>
      <w:r>
        <w:rPr>
          <w:rFonts w:eastAsia="仿宋_GB2312"/>
          <w:b/>
          <w:color w:val="000000"/>
          <w:sz w:val="32"/>
          <w:szCs w:val="32"/>
        </w:rPr>
        <w:t>补助收入：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eastAsia="仿宋_GB2312"/>
          <w:color w:val="000000"/>
          <w:sz w:val="32"/>
          <w:szCs w:val="32"/>
        </w:rPr>
        <w:t>年上级财政对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我区</w:t>
      </w:r>
      <w:r>
        <w:rPr>
          <w:rFonts w:eastAsia="仿宋_GB2312"/>
          <w:color w:val="000000"/>
          <w:sz w:val="32"/>
          <w:szCs w:val="32"/>
        </w:rPr>
        <w:t>财政的返还性收入及一般性转移支付补助收入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62000</w:t>
      </w:r>
      <w:r>
        <w:rPr>
          <w:rFonts w:eastAsia="仿宋_GB2312"/>
          <w:color w:val="000000"/>
          <w:sz w:val="32"/>
          <w:szCs w:val="32"/>
        </w:rPr>
        <w:t>万元，其具体构成如下：（1）可作财力安排的转移支付补助收入为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33717</w:t>
      </w:r>
      <w:r>
        <w:rPr>
          <w:rFonts w:eastAsia="仿宋_GB2312"/>
          <w:color w:val="000000"/>
          <w:sz w:val="32"/>
          <w:szCs w:val="32"/>
        </w:rPr>
        <w:t>万元（</w:t>
      </w:r>
      <w:r>
        <w:rPr>
          <w:rFonts w:hint="eastAsia" w:eastAsia="仿宋_GB2312"/>
          <w:color w:val="000000"/>
          <w:sz w:val="32"/>
          <w:szCs w:val="32"/>
        </w:rPr>
        <w:t>增值税税收返还99万元，消费税税收返还1万元，所得税基数返还1250万元，成品油税费改革税收返还319万元，增值税“五五分享”税收返还5290万元，其他税收返还741万元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sz w:val="32"/>
          <w:szCs w:val="32"/>
        </w:rPr>
        <w:t>体制补助收入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502</w:t>
      </w:r>
      <w:r>
        <w:rPr>
          <w:rFonts w:eastAsia="仿宋_GB2312"/>
          <w:color w:val="000000"/>
          <w:sz w:val="32"/>
          <w:szCs w:val="32"/>
        </w:rPr>
        <w:t>万元、均衡性转移支付补助收入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11311</w:t>
      </w:r>
      <w:r>
        <w:rPr>
          <w:rFonts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</w:rPr>
        <w:t>县级基本财力保障机制奖补资金收入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2705万元、重点生态功能区转移支付收入4733万元、革命老区转移支付收入1602万元、民族地区转移支付收入5164万元</w:t>
      </w:r>
      <w:r>
        <w:rPr>
          <w:rFonts w:eastAsia="仿宋_GB2312"/>
          <w:color w:val="000000"/>
          <w:sz w:val="32"/>
          <w:szCs w:val="32"/>
        </w:rPr>
        <w:t>）；（2）不能作财力安排的</w:t>
      </w:r>
      <w:r>
        <w:rPr>
          <w:rFonts w:hint="eastAsia" w:eastAsia="仿宋_GB2312"/>
          <w:color w:val="000000"/>
          <w:sz w:val="32"/>
          <w:szCs w:val="32"/>
        </w:rPr>
        <w:t>共同财政事权转移支付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eastAsia="仿宋_GB2312"/>
          <w:color w:val="000000"/>
          <w:sz w:val="32"/>
          <w:szCs w:val="32"/>
        </w:rPr>
        <w:t>收入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28283</w:t>
      </w:r>
      <w:r>
        <w:rPr>
          <w:rFonts w:eastAsia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  <w:lang w:eastAsia="zh-CN"/>
        </w:rPr>
        <w:t>二、</w:t>
      </w:r>
      <w:r>
        <w:rPr>
          <w:rFonts w:eastAsia="仿宋_GB2312"/>
          <w:b/>
          <w:color w:val="000000"/>
          <w:sz w:val="32"/>
          <w:szCs w:val="32"/>
        </w:rPr>
        <w:t>专项转移支付</w:t>
      </w:r>
      <w:bookmarkStart w:id="0" w:name="_GoBack"/>
      <w:bookmarkEnd w:id="0"/>
      <w:r>
        <w:rPr>
          <w:rFonts w:eastAsia="仿宋_GB2312"/>
          <w:b/>
          <w:color w:val="000000"/>
          <w:sz w:val="32"/>
          <w:szCs w:val="32"/>
        </w:rPr>
        <w:t>补助收入：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我区</w:t>
      </w:r>
      <w:r>
        <w:rPr>
          <w:rFonts w:eastAsia="仿宋_GB2312"/>
          <w:color w:val="000000"/>
          <w:sz w:val="32"/>
          <w:szCs w:val="32"/>
        </w:rPr>
        <w:t>上级专项补助收入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预计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16000</w:t>
      </w:r>
      <w:r>
        <w:rPr>
          <w:rFonts w:eastAsia="仿宋_GB2312"/>
          <w:color w:val="000000"/>
          <w:sz w:val="32"/>
          <w:szCs w:val="32"/>
        </w:rPr>
        <w:t>万元，在预算执行过程中，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将</w:t>
      </w:r>
      <w:r>
        <w:rPr>
          <w:rFonts w:eastAsia="仿宋_GB2312"/>
          <w:color w:val="000000"/>
          <w:sz w:val="32"/>
          <w:szCs w:val="32"/>
        </w:rPr>
        <w:t>严格按照规定进行安排和及时拨付。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注：本级无对下返还性和转移性补助支出。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5BFA29"/>
    <w:multiLevelType w:val="singleLevel"/>
    <w:tmpl w:val="A25BFA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zMmM1N2MxYWRjODQ5NDI4MjlkZjZjMDIyYTIifQ=="/>
  </w:docVars>
  <w:rsids>
    <w:rsidRoot w:val="67FC56E3"/>
    <w:rsid w:val="0DAF67A5"/>
    <w:rsid w:val="18BE1F4B"/>
    <w:rsid w:val="337C0454"/>
    <w:rsid w:val="3921483D"/>
    <w:rsid w:val="46ED778D"/>
    <w:rsid w:val="61E1626A"/>
    <w:rsid w:val="67FC56E3"/>
    <w:rsid w:val="6FFD9DD0"/>
    <w:rsid w:val="7ACF438D"/>
    <w:rsid w:val="7BBDAD51"/>
    <w:rsid w:val="7F514267"/>
    <w:rsid w:val="BBD71DC2"/>
    <w:rsid w:val="EDEB8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2019-12-11T02:38:00Z</dcterms:created>
  <dc:creator>Administrator</dc:creator>
  <cp:lastModifiedBy>wuli定定</cp:lastModifiedBy>
  <dcterms:modified xsi:type="dcterms:W3CDTF">2024-01-11T03:37:33Z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11BC17C19C7D45B3BB5A787E113804A8</vt:lpwstr>
  </property>
</Properties>
</file>