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3"/>
        <w:tblpPr w:leftFromText="180" w:rightFromText="180" w:horzAnchor="margin" w:tblpXSpec="center" w:tblpY="-445"/>
        <w:tblW w:w="10476" w:type="dxa"/>
        <w:tblInd w:w="0" w:type="dxa"/>
        <w:tblLayout w:type="fixed"/>
        <w:tblCellMar>
          <w:top w:w="0" w:type="dxa"/>
          <w:left w:w="108" w:type="dxa"/>
          <w:bottom w:w="0" w:type="dxa"/>
          <w:right w:w="108" w:type="dxa"/>
        </w:tblCellMar>
      </w:tblPr>
      <w:tblGrid>
        <w:gridCol w:w="1483"/>
        <w:gridCol w:w="5649"/>
        <w:gridCol w:w="236"/>
        <w:gridCol w:w="2872"/>
        <w:gridCol w:w="236"/>
      </w:tblGrid>
      <w:tr>
        <w:tblPrEx>
          <w:tblCellMar>
            <w:top w:w="0" w:type="dxa"/>
            <w:left w:w="108" w:type="dxa"/>
            <w:bottom w:w="0" w:type="dxa"/>
            <w:right w:w="108" w:type="dxa"/>
          </w:tblCellMar>
        </w:tblPrEx>
        <w:trPr>
          <w:trHeight w:val="630" w:hRule="atLeast"/>
        </w:trPr>
        <w:tc>
          <w:tcPr>
            <w:tcW w:w="10476" w:type="dxa"/>
            <w:gridSpan w:val="5"/>
            <w:tcBorders>
              <w:top w:val="nil"/>
              <w:left w:val="nil"/>
              <w:bottom w:val="nil"/>
              <w:right w:val="nil"/>
            </w:tcBorders>
            <w:shd w:val="clear" w:color="auto" w:fill="auto"/>
            <w:vAlign w:val="bottom"/>
          </w:tcPr>
          <w:p>
            <w:pPr>
              <w:widowControl/>
              <w:jc w:val="center"/>
              <w:rPr>
                <w:rFonts w:ascii="宋体" w:hAnsi="宋体" w:eastAsia="宋体" w:cs="宋体"/>
                <w:b/>
                <w:bCs/>
                <w:color w:val="000000"/>
                <w:kern w:val="0"/>
                <w:sz w:val="48"/>
                <w:szCs w:val="48"/>
              </w:rPr>
            </w:pPr>
            <w:r>
              <w:rPr>
                <w:rFonts w:hint="eastAsia" w:ascii="宋体" w:hAnsi="宋体" w:eastAsia="宋体" w:cs="宋体"/>
                <w:b/>
                <w:bCs/>
                <w:color w:val="000000"/>
                <w:kern w:val="0"/>
                <w:sz w:val="44"/>
                <w:szCs w:val="36"/>
              </w:rPr>
              <w:t>张家界锣鼓塔污水厂信息公开</w:t>
            </w:r>
          </w:p>
        </w:tc>
      </w:tr>
      <w:tr>
        <w:tblPrEx>
          <w:tblCellMar>
            <w:top w:w="0" w:type="dxa"/>
            <w:left w:w="108" w:type="dxa"/>
            <w:bottom w:w="0" w:type="dxa"/>
            <w:right w:w="108" w:type="dxa"/>
          </w:tblCellMar>
        </w:tblPrEx>
        <w:trPr>
          <w:trHeight w:val="270" w:hRule="atLeast"/>
        </w:trPr>
        <w:tc>
          <w:tcPr>
            <w:tcW w:w="1483" w:type="dxa"/>
            <w:tcBorders>
              <w:top w:val="nil"/>
              <w:left w:val="nil"/>
              <w:bottom w:val="nil"/>
              <w:right w:val="nil"/>
            </w:tcBorders>
            <w:shd w:val="clear" w:color="auto" w:fill="auto"/>
            <w:vAlign w:val="bottom"/>
          </w:tcPr>
          <w:p>
            <w:pPr>
              <w:widowControl/>
              <w:jc w:val="left"/>
              <w:rPr>
                <w:rFonts w:ascii="宋体" w:hAnsi="宋体" w:eastAsia="宋体" w:cs="宋体"/>
                <w:color w:val="000000"/>
                <w:kern w:val="0"/>
                <w:sz w:val="22"/>
              </w:rPr>
            </w:pPr>
          </w:p>
        </w:tc>
        <w:tc>
          <w:tcPr>
            <w:tcW w:w="5649" w:type="dxa"/>
            <w:tcBorders>
              <w:top w:val="nil"/>
              <w:left w:val="nil"/>
              <w:bottom w:val="nil"/>
              <w:right w:val="nil"/>
            </w:tcBorders>
            <w:shd w:val="clear" w:color="auto" w:fill="auto"/>
            <w:vAlign w:val="bottom"/>
          </w:tcPr>
          <w:p>
            <w:pPr>
              <w:widowControl/>
              <w:jc w:val="left"/>
              <w:rPr>
                <w:rFonts w:ascii="宋体" w:hAnsi="宋体" w:eastAsia="宋体" w:cs="宋体"/>
                <w:color w:val="000000"/>
                <w:kern w:val="0"/>
                <w:sz w:val="22"/>
              </w:rPr>
            </w:pPr>
          </w:p>
        </w:tc>
        <w:tc>
          <w:tcPr>
            <w:tcW w:w="236" w:type="dxa"/>
            <w:tcBorders>
              <w:top w:val="nil"/>
              <w:left w:val="nil"/>
              <w:bottom w:val="nil"/>
              <w:right w:val="nil"/>
            </w:tcBorders>
            <w:shd w:val="clear" w:color="auto" w:fill="auto"/>
            <w:vAlign w:val="bottom"/>
          </w:tcPr>
          <w:p>
            <w:pPr>
              <w:widowControl/>
              <w:jc w:val="left"/>
              <w:rPr>
                <w:rFonts w:ascii="宋体" w:hAnsi="宋体" w:eastAsia="宋体" w:cs="宋体"/>
                <w:color w:val="000000"/>
                <w:kern w:val="0"/>
                <w:sz w:val="22"/>
              </w:rPr>
            </w:pPr>
          </w:p>
        </w:tc>
        <w:tc>
          <w:tcPr>
            <w:tcW w:w="2872" w:type="dxa"/>
            <w:tcBorders>
              <w:top w:val="nil"/>
              <w:left w:val="nil"/>
              <w:bottom w:val="nil"/>
              <w:right w:val="nil"/>
            </w:tcBorders>
            <w:shd w:val="clear" w:color="auto" w:fill="auto"/>
            <w:vAlign w:val="bottom"/>
          </w:tcPr>
          <w:p>
            <w:pPr>
              <w:widowControl/>
              <w:jc w:val="left"/>
              <w:rPr>
                <w:rFonts w:ascii="宋体" w:hAnsi="宋体" w:eastAsia="宋体" w:cs="宋体"/>
                <w:color w:val="000000"/>
                <w:kern w:val="0"/>
                <w:sz w:val="22"/>
              </w:rPr>
            </w:pPr>
          </w:p>
        </w:tc>
        <w:tc>
          <w:tcPr>
            <w:tcW w:w="236" w:type="dxa"/>
            <w:tcBorders>
              <w:top w:val="nil"/>
              <w:left w:val="nil"/>
              <w:bottom w:val="nil"/>
              <w:right w:val="nil"/>
            </w:tcBorders>
            <w:shd w:val="clear" w:color="auto" w:fill="auto"/>
            <w:vAlign w:val="bottom"/>
          </w:tcPr>
          <w:p>
            <w:pPr>
              <w:widowControl/>
              <w:jc w:val="left"/>
              <w:rPr>
                <w:rFonts w:ascii="宋体" w:hAnsi="宋体" w:eastAsia="宋体" w:cs="宋体"/>
                <w:color w:val="000000"/>
                <w:kern w:val="0"/>
                <w:sz w:val="22"/>
              </w:rPr>
            </w:pPr>
          </w:p>
        </w:tc>
      </w:tr>
      <w:tr>
        <w:tblPrEx>
          <w:tblCellMar>
            <w:top w:w="0" w:type="dxa"/>
            <w:left w:w="108" w:type="dxa"/>
            <w:bottom w:w="0" w:type="dxa"/>
            <w:right w:w="108" w:type="dxa"/>
          </w:tblCellMar>
        </w:tblPrEx>
        <w:trPr>
          <w:trHeight w:val="450" w:hRule="atLeast"/>
        </w:trPr>
        <w:tc>
          <w:tcPr>
            <w:tcW w:w="10476" w:type="dxa"/>
            <w:gridSpan w:val="5"/>
            <w:tcBorders>
              <w:top w:val="nil"/>
              <w:left w:val="nil"/>
              <w:bottom w:val="nil"/>
              <w:right w:val="nil"/>
            </w:tcBorders>
            <w:shd w:val="clear" w:color="auto" w:fill="auto"/>
            <w:vAlign w:val="bottom"/>
          </w:tcPr>
          <w:p>
            <w:pPr>
              <w:widowControl/>
              <w:jc w:val="left"/>
              <w:rPr>
                <w:rFonts w:ascii="宋体" w:hAnsi="宋体" w:eastAsia="宋体" w:cs="宋体"/>
                <w:color w:val="000000"/>
                <w:kern w:val="0"/>
                <w:sz w:val="32"/>
                <w:szCs w:val="32"/>
              </w:rPr>
            </w:pPr>
            <w:r>
              <w:rPr>
                <w:rFonts w:hint="eastAsia" w:ascii="宋体" w:hAnsi="宋体" w:eastAsia="宋体" w:cs="宋体"/>
                <w:color w:val="000000"/>
                <w:kern w:val="0"/>
                <w:sz w:val="32"/>
                <w:szCs w:val="32"/>
              </w:rPr>
              <w:t>一、基础信息</w:t>
            </w:r>
          </w:p>
        </w:tc>
      </w:tr>
      <w:tr>
        <w:tblPrEx>
          <w:tblCellMar>
            <w:top w:w="0" w:type="dxa"/>
            <w:left w:w="108" w:type="dxa"/>
            <w:bottom w:w="0" w:type="dxa"/>
            <w:right w:w="108" w:type="dxa"/>
          </w:tblCellMar>
        </w:tblPrEx>
        <w:trPr>
          <w:trHeight w:val="555" w:hRule="atLeast"/>
        </w:trPr>
        <w:tc>
          <w:tcPr>
            <w:tcW w:w="10476" w:type="dxa"/>
            <w:gridSpan w:val="5"/>
            <w:tcBorders>
              <w:top w:val="nil"/>
              <w:left w:val="nil"/>
              <w:bottom w:val="nil"/>
              <w:right w:val="nil"/>
            </w:tcBorders>
            <w:shd w:val="clear" w:color="auto" w:fill="auto"/>
            <w:vAlign w:val="bottom"/>
          </w:tcPr>
          <w:p>
            <w:pPr>
              <w:widowControl/>
              <w:ind w:firstLine="960" w:firstLineChars="300"/>
              <w:rPr>
                <w:rFonts w:ascii="宋体" w:hAnsi="宋体" w:eastAsia="宋体" w:cs="宋体"/>
                <w:b/>
                <w:bCs/>
                <w:color w:val="000000"/>
                <w:kern w:val="0"/>
                <w:sz w:val="40"/>
                <w:szCs w:val="40"/>
              </w:rPr>
            </w:pPr>
            <w:r>
              <w:rPr>
                <w:rFonts w:hint="eastAsia" w:ascii="宋体" w:hAnsi="宋体" w:eastAsia="宋体" w:cs="宋体"/>
                <w:b/>
                <w:bCs/>
                <w:color w:val="000000"/>
                <w:kern w:val="0"/>
                <w:sz w:val="32"/>
                <w:szCs w:val="32"/>
              </w:rPr>
              <w:t>张家界锣鼓塔污水处理厂基本情况表</w:t>
            </w:r>
          </w:p>
        </w:tc>
      </w:tr>
    </w:tbl>
    <w:tbl>
      <w:tblPr>
        <w:tblStyle w:val="24"/>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2535"/>
        <w:gridCol w:w="1620"/>
        <w:gridCol w:w="1200"/>
        <w:gridCol w:w="2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序号</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类别</w:t>
            </w:r>
          </w:p>
        </w:tc>
        <w:tc>
          <w:tcPr>
            <w:tcW w:w="5251" w:type="dxa"/>
            <w:gridSpan w:val="3"/>
          </w:tcPr>
          <w:p>
            <w:pPr>
              <w:jc w:val="center"/>
              <w:rPr>
                <w:rFonts w:cs="宋体" w:asciiTheme="minorEastAsia" w:hAnsiTheme="minorEastAsia"/>
                <w:color w:val="000000"/>
                <w:kern w:val="0"/>
                <w:sz w:val="24"/>
                <w:szCs w:val="24"/>
              </w:rPr>
            </w:pPr>
          </w:p>
          <w:p>
            <w:pPr>
              <w:jc w:val="center"/>
              <w:rPr>
                <w:rFonts w:asciiTheme="minorEastAsia" w:hAnsiTheme="minorEastAsia"/>
                <w:sz w:val="24"/>
                <w:szCs w:val="24"/>
              </w:rPr>
            </w:pPr>
            <w:r>
              <w:rPr>
                <w:rFonts w:hint="eastAsia" w:cs="宋体" w:asciiTheme="minorEastAsia" w:hAnsiTheme="minorEastAsia"/>
                <w:color w:val="000000"/>
                <w:kern w:val="0"/>
                <w:sz w:val="24"/>
                <w:szCs w:val="24"/>
              </w:rPr>
              <w:t>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企业名称</w:t>
            </w:r>
          </w:p>
        </w:tc>
        <w:tc>
          <w:tcPr>
            <w:tcW w:w="5251" w:type="dxa"/>
            <w:gridSpan w:val="3"/>
            <w:vAlign w:val="bottom"/>
          </w:tcPr>
          <w:p>
            <w:pPr>
              <w:rPr>
                <w:rFonts w:asciiTheme="minorEastAsia" w:hAnsiTheme="minorEastAsia"/>
                <w:sz w:val="24"/>
                <w:szCs w:val="24"/>
              </w:rPr>
            </w:pPr>
            <w:r>
              <w:rPr>
                <w:rFonts w:hint="eastAsia" w:cs="宋体" w:asciiTheme="minorEastAsia" w:hAnsiTheme="minorEastAsia"/>
                <w:color w:val="000000"/>
                <w:kern w:val="0"/>
                <w:sz w:val="24"/>
                <w:szCs w:val="24"/>
              </w:rPr>
              <w:t>张家界锣鼓塔污水处理有限公司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2</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行业名称</w:t>
            </w:r>
          </w:p>
        </w:tc>
        <w:tc>
          <w:tcPr>
            <w:tcW w:w="5251" w:type="dxa"/>
            <w:gridSpan w:val="3"/>
          </w:tcPr>
          <w:p>
            <w:pPr>
              <w:rPr>
                <w:rFonts w:asciiTheme="minorEastAsia" w:hAnsiTheme="minorEastAsia"/>
                <w:sz w:val="24"/>
                <w:szCs w:val="24"/>
              </w:rPr>
            </w:pPr>
          </w:p>
          <w:p>
            <w:pPr>
              <w:rPr>
                <w:rFonts w:asciiTheme="minorEastAsia" w:hAnsiTheme="minorEastAsia"/>
                <w:sz w:val="24"/>
                <w:szCs w:val="24"/>
              </w:rPr>
            </w:pPr>
            <w:r>
              <w:rPr>
                <w:rFonts w:hint="eastAsia" w:asciiTheme="minorEastAsia" w:hAnsiTheme="minorEastAsia"/>
                <w:sz w:val="24"/>
                <w:szCs w:val="24"/>
              </w:rPr>
              <w:t>污水处理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3</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建设地点</w:t>
            </w:r>
          </w:p>
        </w:tc>
        <w:tc>
          <w:tcPr>
            <w:tcW w:w="5251" w:type="dxa"/>
            <w:gridSpan w:val="3"/>
          </w:tcPr>
          <w:p>
            <w:pPr>
              <w:rPr>
                <w:rFonts w:asciiTheme="minorEastAsia" w:hAnsiTheme="minorEastAsia"/>
                <w:sz w:val="24"/>
                <w:szCs w:val="24"/>
              </w:rPr>
            </w:pPr>
          </w:p>
          <w:p>
            <w:pPr>
              <w:rPr>
                <w:rFonts w:asciiTheme="minorEastAsia" w:hAnsiTheme="minorEastAsia"/>
                <w:sz w:val="24"/>
                <w:szCs w:val="24"/>
              </w:rPr>
            </w:pPr>
            <w:r>
              <w:rPr>
                <w:rFonts w:hint="eastAsia" w:asciiTheme="minorEastAsia" w:hAnsiTheme="minorEastAsia"/>
                <w:sz w:val="24"/>
                <w:szCs w:val="24"/>
              </w:rPr>
              <w:t>张家界国家森林公园锣鼓塔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4</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法人代表</w:t>
            </w:r>
          </w:p>
        </w:tc>
        <w:tc>
          <w:tcPr>
            <w:tcW w:w="1620" w:type="dxa"/>
          </w:tcPr>
          <w:p>
            <w:pPr>
              <w:rPr>
                <w:rFonts w:asciiTheme="minorEastAsia" w:hAnsiTheme="minorEastAsia"/>
                <w:sz w:val="24"/>
                <w:szCs w:val="24"/>
              </w:rPr>
            </w:pPr>
          </w:p>
          <w:p>
            <w:pPr>
              <w:rPr>
                <w:rFonts w:asciiTheme="minorEastAsia" w:hAnsiTheme="minorEastAsia"/>
                <w:sz w:val="24"/>
                <w:szCs w:val="24"/>
              </w:rPr>
            </w:pPr>
            <w:r>
              <w:rPr>
                <w:rFonts w:hint="eastAsia" w:asciiTheme="minorEastAsia" w:hAnsiTheme="minorEastAsia"/>
                <w:sz w:val="24"/>
                <w:szCs w:val="24"/>
              </w:rPr>
              <w:t>卓峰元</w:t>
            </w:r>
          </w:p>
        </w:tc>
        <w:tc>
          <w:tcPr>
            <w:tcW w:w="1200" w:type="dxa"/>
          </w:tcPr>
          <w:p>
            <w:pPr>
              <w:rPr>
                <w:rFonts w:asciiTheme="minorEastAsia" w:hAnsiTheme="minorEastAsia"/>
                <w:sz w:val="24"/>
                <w:szCs w:val="24"/>
              </w:rPr>
            </w:pPr>
          </w:p>
          <w:p>
            <w:pPr>
              <w:rPr>
                <w:rFonts w:asciiTheme="minorEastAsia" w:hAnsiTheme="minorEastAsia"/>
                <w:sz w:val="24"/>
                <w:szCs w:val="24"/>
              </w:rPr>
            </w:pPr>
            <w:r>
              <w:rPr>
                <w:rFonts w:hint="eastAsia" w:asciiTheme="minorEastAsia" w:hAnsiTheme="minorEastAsia"/>
                <w:sz w:val="24"/>
                <w:szCs w:val="24"/>
              </w:rPr>
              <w:t>机构代码</w:t>
            </w:r>
          </w:p>
        </w:tc>
        <w:tc>
          <w:tcPr>
            <w:tcW w:w="2431" w:type="dxa"/>
          </w:tcPr>
          <w:p>
            <w:pPr>
              <w:rPr>
                <w:rFonts w:asciiTheme="minorEastAsia" w:hAnsiTheme="minorEastAsia"/>
                <w:sz w:val="24"/>
                <w:szCs w:val="24"/>
              </w:rPr>
            </w:pPr>
          </w:p>
          <w:p>
            <w:pPr>
              <w:rPr>
                <w:rFonts w:asciiTheme="minorEastAsia" w:hAnsiTheme="minorEastAsia"/>
                <w:sz w:val="24"/>
                <w:szCs w:val="24"/>
              </w:rPr>
            </w:pPr>
            <w:r>
              <w:rPr>
                <w:rFonts w:hint="eastAsia" w:asciiTheme="minorEastAsia" w:hAnsiTheme="minorEastAsia"/>
                <w:sz w:val="24"/>
                <w:szCs w:val="24"/>
              </w:rPr>
              <w:t>914308006755998245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5</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联系方式</w:t>
            </w:r>
          </w:p>
        </w:tc>
        <w:tc>
          <w:tcPr>
            <w:tcW w:w="5251" w:type="dxa"/>
            <w:gridSpan w:val="3"/>
          </w:tcPr>
          <w:p>
            <w:pPr>
              <w:jc w:val="left"/>
              <w:rPr>
                <w:rFonts w:asciiTheme="minorEastAsia" w:hAnsiTheme="minorEastAsia"/>
                <w:sz w:val="24"/>
                <w:szCs w:val="24"/>
              </w:rPr>
            </w:pPr>
          </w:p>
          <w:p>
            <w:pPr>
              <w:jc w:val="left"/>
              <w:rPr>
                <w:rFonts w:asciiTheme="minorEastAsia" w:hAnsiTheme="minorEastAsia"/>
                <w:sz w:val="24"/>
                <w:szCs w:val="24"/>
              </w:rPr>
            </w:pPr>
            <w:r>
              <w:rPr>
                <w:rFonts w:hint="eastAsia" w:asciiTheme="minorEastAsia" w:hAnsiTheme="minorEastAsia"/>
                <w:sz w:val="24"/>
                <w:szCs w:val="24"/>
              </w:rPr>
              <w:t>0744-5712585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6</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产品设计规模</w:t>
            </w:r>
          </w:p>
        </w:tc>
        <w:tc>
          <w:tcPr>
            <w:tcW w:w="5251" w:type="dxa"/>
            <w:gridSpan w:val="3"/>
          </w:tcPr>
          <w:p>
            <w:pPr>
              <w:rPr>
                <w:rFonts w:asciiTheme="minorEastAsia" w:hAnsiTheme="minorEastAsia"/>
                <w:sz w:val="24"/>
                <w:szCs w:val="24"/>
              </w:rPr>
            </w:pPr>
            <w:r>
              <w:rPr>
                <w:rFonts w:hint="eastAsia" w:asciiTheme="minorEastAsia" w:hAnsiTheme="minorEastAsia"/>
                <w:sz w:val="24"/>
                <w:szCs w:val="24"/>
              </w:rPr>
              <w:t>3000吨/天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7</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实际产能</w:t>
            </w:r>
          </w:p>
        </w:tc>
        <w:tc>
          <w:tcPr>
            <w:tcW w:w="5251" w:type="dxa"/>
            <w:gridSpan w:val="3"/>
          </w:tcPr>
          <w:p>
            <w:pPr>
              <w:rPr>
                <w:rFonts w:asciiTheme="minorEastAsia" w:hAnsiTheme="minorEastAsia"/>
                <w:sz w:val="24"/>
                <w:szCs w:val="24"/>
              </w:rPr>
            </w:pPr>
          </w:p>
          <w:p>
            <w:pPr>
              <w:rPr>
                <w:rFonts w:asciiTheme="minorEastAsia" w:hAnsiTheme="minorEastAsia"/>
                <w:sz w:val="24"/>
                <w:szCs w:val="24"/>
              </w:rPr>
            </w:pPr>
            <w:r>
              <w:rPr>
                <w:rFonts w:hint="eastAsia" w:asciiTheme="minorEastAsia" w:hAnsiTheme="minorEastAsia"/>
                <w:sz w:val="24"/>
                <w:szCs w:val="24"/>
              </w:rPr>
              <w:t>3000吨/天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8</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环评情况</w:t>
            </w:r>
          </w:p>
        </w:tc>
        <w:tc>
          <w:tcPr>
            <w:tcW w:w="5251" w:type="dxa"/>
            <w:gridSpan w:val="3"/>
          </w:tcPr>
          <w:p>
            <w:pPr>
              <w:rPr>
                <w:rFonts w:asciiTheme="minorEastAsia" w:hAnsiTheme="minorEastAsia"/>
                <w:sz w:val="24"/>
                <w:szCs w:val="24"/>
              </w:rPr>
            </w:pPr>
          </w:p>
          <w:p>
            <w:pPr>
              <w:rPr>
                <w:rFonts w:asciiTheme="minorEastAsia" w:hAnsiTheme="minorEastAsia"/>
                <w:sz w:val="24"/>
                <w:szCs w:val="24"/>
              </w:rPr>
            </w:pPr>
            <w:r>
              <w:rPr>
                <w:rFonts w:hint="eastAsia" w:asciiTheme="minorEastAsia" w:hAnsiTheme="minorEastAsia"/>
                <w:sz w:val="24"/>
                <w:szCs w:val="24"/>
              </w:rPr>
              <w:t>湘环评[2001]102号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9</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工程投资情况</w:t>
            </w:r>
          </w:p>
        </w:tc>
        <w:tc>
          <w:tcPr>
            <w:tcW w:w="5251" w:type="dxa"/>
            <w:gridSpan w:val="3"/>
          </w:tcPr>
          <w:p>
            <w:pPr>
              <w:rPr>
                <w:rFonts w:asciiTheme="minorEastAsia" w:hAnsiTheme="minorEastAsia"/>
                <w:sz w:val="24"/>
                <w:szCs w:val="24"/>
              </w:rPr>
            </w:pPr>
            <w:r>
              <w:rPr>
                <w:rFonts w:hint="eastAsia" w:asciiTheme="minorEastAsia" w:hAnsiTheme="minorEastAsia"/>
                <w:sz w:val="24"/>
                <w:szCs w:val="24"/>
              </w:rPr>
              <w:t>总投资：6788.87万元，环保投资：6188.87万元，占总投资的91.2%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10</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时间</w:t>
            </w:r>
          </w:p>
        </w:tc>
        <w:tc>
          <w:tcPr>
            <w:tcW w:w="5251" w:type="dxa"/>
            <w:gridSpan w:val="3"/>
          </w:tcPr>
          <w:p>
            <w:pPr>
              <w:rPr>
                <w:rFonts w:asciiTheme="minorEastAsia" w:hAnsiTheme="minorEastAsia"/>
                <w:sz w:val="24"/>
                <w:szCs w:val="24"/>
              </w:rPr>
            </w:pPr>
          </w:p>
          <w:p>
            <w:pPr>
              <w:rPr>
                <w:rFonts w:asciiTheme="minorEastAsia" w:hAnsiTheme="minorEastAsia"/>
                <w:sz w:val="24"/>
                <w:szCs w:val="24"/>
              </w:rPr>
            </w:pPr>
            <w:r>
              <w:rPr>
                <w:rFonts w:hint="eastAsia" w:asciiTheme="minorEastAsia" w:hAnsiTheme="minorEastAsia"/>
                <w:sz w:val="24"/>
                <w:szCs w:val="24"/>
              </w:rPr>
              <w:t>2005年03月竣工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11</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年平均工作时（小时）</w:t>
            </w:r>
          </w:p>
        </w:tc>
        <w:tc>
          <w:tcPr>
            <w:tcW w:w="5251" w:type="dxa"/>
            <w:gridSpan w:val="3"/>
          </w:tcPr>
          <w:p>
            <w:pPr>
              <w:rPr>
                <w:rFonts w:asciiTheme="minorEastAsia" w:hAnsiTheme="minorEastAsia"/>
                <w:sz w:val="24"/>
                <w:szCs w:val="24"/>
              </w:rPr>
            </w:pPr>
          </w:p>
          <w:p>
            <w:pPr>
              <w:rPr>
                <w:rFonts w:asciiTheme="minorEastAsia" w:hAnsiTheme="minorEastAsia"/>
                <w:sz w:val="24"/>
                <w:szCs w:val="24"/>
              </w:rPr>
            </w:pPr>
            <w:r>
              <w:rPr>
                <w:rFonts w:hint="eastAsia" w:asciiTheme="minorEastAsia" w:hAnsiTheme="minorEastAsia"/>
                <w:sz w:val="24"/>
                <w:szCs w:val="24"/>
              </w:rPr>
              <w:t>8760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12</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占地面积</w:t>
            </w:r>
          </w:p>
        </w:tc>
        <w:tc>
          <w:tcPr>
            <w:tcW w:w="5251" w:type="dxa"/>
            <w:gridSpan w:val="3"/>
          </w:tcPr>
          <w:p>
            <w:pPr>
              <w:rPr>
                <w:rFonts w:asciiTheme="minorEastAsia" w:hAnsiTheme="minorEastAsia"/>
                <w:sz w:val="24"/>
                <w:szCs w:val="24"/>
              </w:rPr>
            </w:pPr>
            <w:r>
              <w:rPr>
                <w:rFonts w:hint="eastAsia" w:asciiTheme="minorEastAsia" w:hAnsiTheme="minorEastAsia"/>
                <w:sz w:val="24"/>
                <w:szCs w:val="24"/>
              </w:rPr>
              <w:t>占地面积27469.2</w:t>
            </w:r>
            <w:r>
              <w:rPr>
                <w:rFonts w:hint="eastAsia" w:ascii="宋体" w:hAnsi="宋体" w:eastAsia="宋体" w:cs="宋体"/>
                <w:sz w:val="24"/>
                <w:szCs w:val="24"/>
              </w:rPr>
              <w:t>㎡，其中建筑占地面积9883㎡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1111"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13</w:t>
            </w:r>
          </w:p>
        </w:tc>
        <w:tc>
          <w:tcPr>
            <w:tcW w:w="2535" w:type="dxa"/>
            <w:vAlign w:val="bottom"/>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经营范围</w:t>
            </w:r>
          </w:p>
        </w:tc>
        <w:tc>
          <w:tcPr>
            <w:tcW w:w="5251" w:type="dxa"/>
            <w:gridSpan w:val="3"/>
          </w:tcPr>
          <w:p>
            <w:pPr>
              <w:rPr>
                <w:rFonts w:asciiTheme="minorEastAsia" w:hAnsiTheme="minorEastAsia"/>
                <w:sz w:val="24"/>
                <w:szCs w:val="24"/>
              </w:rPr>
            </w:pPr>
            <w:r>
              <w:rPr>
                <w:rFonts w:hint="eastAsia" w:asciiTheme="minorEastAsia" w:hAnsiTheme="minorEastAsia"/>
                <w:sz w:val="24"/>
                <w:szCs w:val="24"/>
              </w:rPr>
              <w:t>生活、工业废水处理；计算机软硬件开发、销售；计算机系统集成、数据处理和存储服务；（不含在线数据）；工业自动化控制系统装置、机械施工；仪器仪表、电子产品、五金产品、通用设备及配件、电气机械及器材销售；旅游咨询服务；污水处理运营服务；中水处理；中水运营服务。（依法须经批准的项目，经相关部门批准后方可开展经营活动）</w:t>
            </w:r>
          </w:p>
        </w:tc>
      </w:tr>
    </w:tbl>
    <w:p>
      <w:pPr>
        <w:rPr>
          <w:rFonts w:ascii="宋体" w:hAnsi="宋体" w:eastAsia="宋体" w:cs="宋体"/>
          <w:color w:val="000000"/>
          <w:kern w:val="0"/>
          <w:sz w:val="32"/>
          <w:szCs w:val="32"/>
        </w:rPr>
      </w:pPr>
      <w:r>
        <w:rPr>
          <w:rFonts w:hint="eastAsia" w:ascii="宋体" w:hAnsi="宋体" w:eastAsia="宋体" w:cs="宋体"/>
          <w:color w:val="000000"/>
          <w:kern w:val="0"/>
          <w:sz w:val="32"/>
          <w:szCs w:val="32"/>
        </w:rPr>
        <w:t>二、排污信息（20</w:t>
      </w:r>
      <w:r>
        <w:rPr>
          <w:rFonts w:ascii="宋体" w:hAnsi="宋体" w:eastAsia="宋体" w:cs="宋体"/>
          <w:color w:val="000000"/>
          <w:kern w:val="0"/>
          <w:sz w:val="32"/>
          <w:szCs w:val="32"/>
        </w:rPr>
        <w:t>2</w:t>
      </w:r>
      <w:r>
        <w:rPr>
          <w:rFonts w:hint="default" w:ascii="宋体" w:hAnsi="宋体" w:eastAsia="宋体" w:cs="宋体"/>
          <w:color w:val="000000"/>
          <w:kern w:val="0"/>
          <w:sz w:val="32"/>
          <w:szCs w:val="32"/>
          <w:lang w:val="en-US"/>
        </w:rPr>
        <w:t>4</w:t>
      </w:r>
      <w:r>
        <w:rPr>
          <w:rFonts w:hint="eastAsia" w:ascii="宋体" w:hAnsi="宋体" w:eastAsia="宋体" w:cs="宋体"/>
          <w:color w:val="000000"/>
          <w:kern w:val="0"/>
          <w:sz w:val="32"/>
          <w:szCs w:val="32"/>
        </w:rPr>
        <w:t>年</w:t>
      </w:r>
      <w:r>
        <w:rPr>
          <w:rFonts w:hint="default" w:ascii="宋体" w:hAnsi="宋体" w:eastAsia="宋体" w:cs="宋体"/>
          <w:color w:val="000000"/>
          <w:kern w:val="0"/>
          <w:sz w:val="32"/>
          <w:szCs w:val="32"/>
          <w:lang w:val="en-US"/>
        </w:rPr>
        <w:t>4</w:t>
      </w:r>
      <w:r>
        <w:rPr>
          <w:rFonts w:hint="eastAsia" w:ascii="宋体" w:hAnsi="宋体" w:eastAsia="宋体" w:cs="宋体"/>
          <w:color w:val="000000"/>
          <w:kern w:val="0"/>
          <w:sz w:val="32"/>
          <w:szCs w:val="32"/>
        </w:rPr>
        <w:t>月</w:t>
      </w:r>
      <w:r>
        <w:rPr>
          <w:rFonts w:ascii="宋体" w:hAnsi="宋体" w:eastAsia="宋体" w:cs="宋体"/>
          <w:color w:val="000000"/>
          <w:kern w:val="0"/>
          <w:sz w:val="32"/>
          <w:szCs w:val="32"/>
        </w:rPr>
        <w:t>—</w:t>
      </w:r>
      <w:r>
        <w:rPr>
          <w:rFonts w:hint="default" w:ascii="宋体" w:hAnsi="宋体" w:eastAsia="宋体" w:cs="宋体"/>
          <w:color w:val="000000"/>
          <w:kern w:val="0"/>
          <w:sz w:val="32"/>
          <w:szCs w:val="32"/>
          <w:lang w:val="en-US"/>
        </w:rPr>
        <w:t xml:space="preserve"> 6</w:t>
      </w:r>
      <w:r>
        <w:rPr>
          <w:rFonts w:hint="eastAsia" w:ascii="宋体" w:hAnsi="宋体" w:eastAsia="宋体" w:cs="宋体"/>
          <w:color w:val="000000"/>
          <w:kern w:val="0"/>
          <w:sz w:val="32"/>
          <w:szCs w:val="32"/>
        </w:rPr>
        <w:t>月）</w:t>
      </w:r>
    </w:p>
    <w:tbl>
      <w:tblPr>
        <w:tblStyle w:val="24"/>
        <w:tblW w:w="85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1095"/>
        <w:gridCol w:w="826"/>
        <w:gridCol w:w="1031"/>
        <w:gridCol w:w="1016"/>
        <w:gridCol w:w="904"/>
        <w:gridCol w:w="825"/>
        <w:gridCol w:w="706"/>
        <w:gridCol w:w="739"/>
        <w:gridCol w:w="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jc w:val="center"/>
        </w:trPr>
        <w:tc>
          <w:tcPr>
            <w:tcW w:w="832" w:type="dxa"/>
            <w:vAlign w:val="top"/>
          </w:tcPr>
          <w:p>
            <w:pPr>
              <w:jc w:val="left"/>
              <w:rPr>
                <w:rFonts w:asciiTheme="minorEastAsia" w:hAnsiTheme="minorEastAsia"/>
                <w:color w:val="000000"/>
                <w:sz w:val="24"/>
                <w:szCs w:val="24"/>
              </w:rPr>
            </w:pPr>
          </w:p>
          <w:p>
            <w:pPr>
              <w:jc w:val="left"/>
              <w:rPr>
                <w:rFonts w:cs="宋体" w:asciiTheme="minorEastAsia" w:hAnsiTheme="minorEastAsia"/>
                <w:color w:val="000000"/>
                <w:kern w:val="0"/>
                <w:sz w:val="24"/>
                <w:szCs w:val="24"/>
              </w:rPr>
            </w:pPr>
            <w:r>
              <w:rPr>
                <w:rFonts w:hint="eastAsia" w:asciiTheme="minorEastAsia" w:hAnsiTheme="minorEastAsia"/>
                <w:color w:val="000000"/>
                <w:sz w:val="24"/>
                <w:szCs w:val="24"/>
              </w:rPr>
              <w:t>排污总量</w:t>
            </w:r>
          </w:p>
        </w:tc>
        <w:tc>
          <w:tcPr>
            <w:tcW w:w="1095" w:type="dxa"/>
            <w:vAlign w:val="top"/>
          </w:tcPr>
          <w:p>
            <w:pPr>
              <w:jc w:val="left"/>
              <w:rPr>
                <w:rFonts w:cs="宋体" w:asciiTheme="minorEastAsia" w:hAnsiTheme="minorEastAsia"/>
                <w:color w:val="000000"/>
                <w:kern w:val="0"/>
                <w:sz w:val="24"/>
                <w:szCs w:val="24"/>
              </w:rPr>
            </w:pPr>
          </w:p>
          <w:p>
            <w:pPr>
              <w:jc w:val="left"/>
              <w:rPr>
                <w:rFonts w:cs="宋体" w:asciiTheme="minorEastAsia" w:hAnsiTheme="minorEastAsia"/>
                <w:color w:val="000000"/>
                <w:kern w:val="0"/>
                <w:sz w:val="24"/>
                <w:szCs w:val="24"/>
              </w:rPr>
            </w:pPr>
            <w:r>
              <w:rPr>
                <w:rFonts w:hint="default" w:cs="宋体" w:asciiTheme="minorEastAsia" w:hAnsiTheme="minorEastAsia"/>
                <w:color w:val="000000"/>
                <w:kern w:val="0"/>
                <w:sz w:val="24"/>
                <w:szCs w:val="24"/>
                <w:lang w:val="en-US"/>
              </w:rPr>
              <w:t>92810</w:t>
            </w:r>
            <w:r>
              <w:rPr>
                <w:rFonts w:hint="eastAsia" w:cs="宋体" w:asciiTheme="minorEastAsia" w:hAnsiTheme="minorEastAsia"/>
                <w:color w:val="000000"/>
                <w:kern w:val="0"/>
                <w:sz w:val="24"/>
                <w:szCs w:val="24"/>
              </w:rPr>
              <w:t>吨</w:t>
            </w:r>
          </w:p>
        </w:tc>
        <w:tc>
          <w:tcPr>
            <w:tcW w:w="826" w:type="dxa"/>
            <w:vAlign w:val="top"/>
          </w:tcPr>
          <w:p>
            <w:pPr>
              <w:jc w:val="left"/>
              <w:rPr>
                <w:rFonts w:asciiTheme="minorEastAsia" w:hAnsiTheme="minorEastAsia"/>
                <w:color w:val="000000"/>
                <w:sz w:val="24"/>
                <w:szCs w:val="24"/>
              </w:rPr>
            </w:pPr>
          </w:p>
          <w:p>
            <w:pPr>
              <w:jc w:val="left"/>
              <w:rPr>
                <w:rFonts w:cs="宋体" w:asciiTheme="minorEastAsia" w:hAnsiTheme="minorEastAsia"/>
                <w:color w:val="000000"/>
                <w:sz w:val="24"/>
                <w:szCs w:val="24"/>
              </w:rPr>
            </w:pPr>
            <w:r>
              <w:rPr>
                <w:rFonts w:hint="eastAsia" w:asciiTheme="minorEastAsia" w:hAnsiTheme="minorEastAsia"/>
                <w:color w:val="000000"/>
                <w:sz w:val="24"/>
                <w:szCs w:val="24"/>
              </w:rPr>
              <w:t>排放方式</w:t>
            </w:r>
          </w:p>
          <w:p>
            <w:pPr>
              <w:jc w:val="left"/>
              <w:rPr>
                <w:rFonts w:cs="宋体" w:asciiTheme="minorEastAsia" w:hAnsiTheme="minorEastAsia"/>
                <w:color w:val="000000"/>
                <w:kern w:val="0"/>
                <w:sz w:val="24"/>
                <w:szCs w:val="24"/>
              </w:rPr>
            </w:pPr>
          </w:p>
        </w:tc>
        <w:tc>
          <w:tcPr>
            <w:tcW w:w="1031" w:type="dxa"/>
            <w:vAlign w:val="top"/>
          </w:tcPr>
          <w:p>
            <w:pPr>
              <w:jc w:val="left"/>
              <w:rPr>
                <w:rFonts w:cs="宋体" w:asciiTheme="minorEastAsia" w:hAnsiTheme="minorEastAsia"/>
                <w:color w:val="000000"/>
                <w:kern w:val="0"/>
                <w:sz w:val="24"/>
                <w:szCs w:val="24"/>
              </w:rPr>
            </w:pPr>
          </w:p>
          <w:p>
            <w:pPr>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间断式排放</w:t>
            </w:r>
          </w:p>
        </w:tc>
        <w:tc>
          <w:tcPr>
            <w:tcW w:w="1016" w:type="dxa"/>
            <w:vAlign w:val="top"/>
          </w:tcPr>
          <w:p>
            <w:pPr>
              <w:jc w:val="left"/>
              <w:rPr>
                <w:rFonts w:asciiTheme="minorEastAsia" w:hAnsiTheme="minorEastAsia"/>
                <w:color w:val="000000"/>
                <w:sz w:val="24"/>
                <w:szCs w:val="24"/>
              </w:rPr>
            </w:pPr>
          </w:p>
          <w:p>
            <w:pPr>
              <w:jc w:val="left"/>
              <w:rPr>
                <w:rFonts w:cs="宋体" w:asciiTheme="minorEastAsia" w:hAnsiTheme="minorEastAsia"/>
                <w:color w:val="000000"/>
                <w:kern w:val="0"/>
                <w:sz w:val="24"/>
                <w:szCs w:val="24"/>
              </w:rPr>
            </w:pPr>
            <w:r>
              <w:rPr>
                <w:rFonts w:hint="eastAsia" w:asciiTheme="minorEastAsia" w:hAnsiTheme="minorEastAsia"/>
                <w:color w:val="000000"/>
                <w:sz w:val="24"/>
                <w:szCs w:val="24"/>
              </w:rPr>
              <w:t>排放口数量</w:t>
            </w:r>
          </w:p>
        </w:tc>
        <w:tc>
          <w:tcPr>
            <w:tcW w:w="904" w:type="dxa"/>
            <w:vAlign w:val="top"/>
          </w:tcPr>
          <w:p>
            <w:pPr>
              <w:jc w:val="left"/>
              <w:rPr>
                <w:rFonts w:cs="宋体" w:asciiTheme="minorEastAsia" w:hAnsiTheme="minorEastAsia"/>
                <w:color w:val="000000"/>
                <w:kern w:val="0"/>
                <w:sz w:val="24"/>
                <w:szCs w:val="24"/>
              </w:rPr>
            </w:pPr>
          </w:p>
          <w:p>
            <w:pPr>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1个</w:t>
            </w:r>
          </w:p>
        </w:tc>
        <w:tc>
          <w:tcPr>
            <w:tcW w:w="825" w:type="dxa"/>
            <w:vAlign w:val="top"/>
          </w:tcPr>
          <w:p>
            <w:pPr>
              <w:jc w:val="left"/>
              <w:rPr>
                <w:rFonts w:asciiTheme="minorEastAsia" w:hAnsiTheme="minorEastAsia"/>
                <w:color w:val="000000"/>
                <w:sz w:val="24"/>
                <w:szCs w:val="24"/>
              </w:rPr>
            </w:pPr>
          </w:p>
          <w:p>
            <w:pPr>
              <w:jc w:val="left"/>
              <w:rPr>
                <w:rFonts w:cs="宋体" w:asciiTheme="minorEastAsia" w:hAnsiTheme="minorEastAsia"/>
                <w:color w:val="000000"/>
                <w:sz w:val="24"/>
                <w:szCs w:val="24"/>
              </w:rPr>
            </w:pPr>
            <w:r>
              <w:rPr>
                <w:rFonts w:hint="eastAsia" w:asciiTheme="minorEastAsia" w:hAnsiTheme="minorEastAsia"/>
                <w:color w:val="000000"/>
                <w:sz w:val="24"/>
                <w:szCs w:val="24"/>
              </w:rPr>
              <w:t>分布情况</w:t>
            </w:r>
          </w:p>
          <w:p>
            <w:pPr>
              <w:jc w:val="left"/>
              <w:rPr>
                <w:rFonts w:cs="宋体" w:asciiTheme="minorEastAsia" w:hAnsiTheme="minorEastAsia"/>
                <w:color w:val="000000"/>
                <w:kern w:val="0"/>
                <w:sz w:val="24"/>
                <w:szCs w:val="24"/>
              </w:rPr>
            </w:pPr>
          </w:p>
        </w:tc>
        <w:tc>
          <w:tcPr>
            <w:tcW w:w="706" w:type="dxa"/>
            <w:vAlign w:val="top"/>
          </w:tcPr>
          <w:p>
            <w:pPr>
              <w:jc w:val="left"/>
              <w:rPr>
                <w:rFonts w:cs="宋体" w:asciiTheme="minorEastAsia" w:hAnsiTheme="minorEastAsia"/>
                <w:color w:val="000000"/>
                <w:kern w:val="0"/>
                <w:sz w:val="24"/>
                <w:szCs w:val="24"/>
              </w:rPr>
            </w:pPr>
          </w:p>
          <w:p>
            <w:pPr>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总出水口</w:t>
            </w:r>
          </w:p>
        </w:tc>
        <w:tc>
          <w:tcPr>
            <w:tcW w:w="739" w:type="dxa"/>
            <w:vAlign w:val="top"/>
          </w:tcPr>
          <w:p>
            <w:pPr>
              <w:jc w:val="left"/>
              <w:rPr>
                <w:rFonts w:hint="eastAsia" w:asciiTheme="minorEastAsia" w:hAnsiTheme="minorEastAsia"/>
                <w:color w:val="000000"/>
                <w:sz w:val="24"/>
                <w:szCs w:val="24"/>
              </w:rPr>
            </w:pPr>
          </w:p>
          <w:p>
            <w:pPr>
              <w:jc w:val="left"/>
              <w:rPr>
                <w:rFonts w:cs="宋体" w:asciiTheme="minorEastAsia" w:hAnsiTheme="minorEastAsia"/>
                <w:color w:val="000000"/>
                <w:sz w:val="24"/>
                <w:szCs w:val="24"/>
              </w:rPr>
            </w:pPr>
            <w:r>
              <w:rPr>
                <w:rFonts w:hint="eastAsia" w:asciiTheme="minorEastAsia" w:hAnsiTheme="minorEastAsia"/>
                <w:color w:val="000000"/>
                <w:sz w:val="24"/>
                <w:szCs w:val="24"/>
              </w:rPr>
              <w:t>排放去向</w:t>
            </w:r>
          </w:p>
          <w:p>
            <w:pPr>
              <w:jc w:val="left"/>
              <w:rPr>
                <w:rFonts w:cs="宋体" w:asciiTheme="minorEastAsia" w:hAnsiTheme="minorEastAsia"/>
                <w:color w:val="000000"/>
                <w:kern w:val="0"/>
                <w:sz w:val="24"/>
                <w:szCs w:val="24"/>
              </w:rPr>
            </w:pPr>
          </w:p>
        </w:tc>
        <w:tc>
          <w:tcPr>
            <w:tcW w:w="622" w:type="dxa"/>
            <w:vAlign w:val="top"/>
          </w:tcPr>
          <w:p>
            <w:pPr>
              <w:jc w:val="left"/>
              <w:rPr>
                <w:rFonts w:cs="宋体" w:asciiTheme="minorEastAsia" w:hAnsiTheme="minorEastAsia"/>
                <w:color w:val="000000"/>
                <w:kern w:val="0"/>
                <w:sz w:val="24"/>
                <w:szCs w:val="24"/>
              </w:rPr>
            </w:pPr>
          </w:p>
          <w:p>
            <w:pPr>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金鞭溪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927" w:type="dxa"/>
            <w:gridSpan w:val="2"/>
            <w:vAlign w:val="top"/>
          </w:tcPr>
          <w:p>
            <w:pPr>
              <w:jc w:val="left"/>
              <w:rPr>
                <w:rFonts w:cs="宋体" w:asciiTheme="minorEastAsia" w:hAnsiTheme="minorEastAsia"/>
                <w:color w:val="000000"/>
                <w:kern w:val="0"/>
                <w:sz w:val="24"/>
                <w:szCs w:val="24"/>
              </w:rPr>
            </w:pPr>
          </w:p>
          <w:p>
            <w:pPr>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排放污染物名称</w:t>
            </w:r>
          </w:p>
        </w:tc>
        <w:tc>
          <w:tcPr>
            <w:tcW w:w="826" w:type="dxa"/>
            <w:vAlign w:val="top"/>
          </w:tcPr>
          <w:p>
            <w:pPr>
              <w:jc w:val="left"/>
              <w:rPr>
                <w:rFonts w:cs="宋体" w:asciiTheme="minorEastAsia" w:hAnsiTheme="minorEastAsia"/>
                <w:color w:val="000000"/>
                <w:kern w:val="0"/>
                <w:sz w:val="24"/>
                <w:szCs w:val="24"/>
              </w:rPr>
            </w:pPr>
          </w:p>
          <w:p>
            <w:pPr>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排放标准mg/1</w:t>
            </w:r>
          </w:p>
        </w:tc>
        <w:tc>
          <w:tcPr>
            <w:tcW w:w="1031" w:type="dxa"/>
            <w:vAlign w:val="top"/>
          </w:tcPr>
          <w:p>
            <w:pPr>
              <w:jc w:val="left"/>
              <w:rPr>
                <w:rFonts w:asciiTheme="minorEastAsia" w:hAnsiTheme="minorEastAsia"/>
                <w:color w:val="000000"/>
                <w:sz w:val="24"/>
                <w:szCs w:val="24"/>
              </w:rPr>
            </w:pPr>
          </w:p>
          <w:p>
            <w:pPr>
              <w:jc w:val="left"/>
              <w:rPr>
                <w:rFonts w:cs="宋体" w:asciiTheme="minorEastAsia" w:hAnsiTheme="minorEastAsia"/>
                <w:color w:val="000000"/>
                <w:kern w:val="0"/>
                <w:sz w:val="24"/>
                <w:szCs w:val="24"/>
              </w:rPr>
            </w:pPr>
            <w:r>
              <w:rPr>
                <w:rFonts w:hint="eastAsia" w:asciiTheme="minorEastAsia" w:hAnsiTheme="minorEastAsia"/>
                <w:color w:val="000000"/>
                <w:sz w:val="24"/>
                <w:szCs w:val="24"/>
              </w:rPr>
              <w:t>月均进水浓度</w:t>
            </w:r>
          </w:p>
        </w:tc>
        <w:tc>
          <w:tcPr>
            <w:tcW w:w="1016" w:type="dxa"/>
            <w:vAlign w:val="top"/>
          </w:tcPr>
          <w:p>
            <w:pPr>
              <w:jc w:val="left"/>
              <w:rPr>
                <w:rFonts w:asciiTheme="minorEastAsia" w:hAnsiTheme="minorEastAsia"/>
                <w:color w:val="000000"/>
                <w:sz w:val="24"/>
                <w:szCs w:val="24"/>
              </w:rPr>
            </w:pPr>
          </w:p>
          <w:p>
            <w:pPr>
              <w:jc w:val="left"/>
              <w:rPr>
                <w:rFonts w:cs="宋体" w:asciiTheme="minorEastAsia" w:hAnsiTheme="minorEastAsia"/>
                <w:color w:val="000000"/>
                <w:sz w:val="24"/>
                <w:szCs w:val="24"/>
              </w:rPr>
            </w:pPr>
            <w:r>
              <w:rPr>
                <w:rFonts w:hint="eastAsia" w:asciiTheme="minorEastAsia" w:hAnsiTheme="minorEastAsia"/>
                <w:color w:val="000000"/>
                <w:sz w:val="24"/>
                <w:szCs w:val="24"/>
              </w:rPr>
              <w:t>月均排污浓度</w:t>
            </w:r>
          </w:p>
          <w:p>
            <w:pPr>
              <w:jc w:val="left"/>
              <w:rPr>
                <w:rFonts w:cs="宋体" w:asciiTheme="minorEastAsia" w:hAnsiTheme="minorEastAsia"/>
                <w:color w:val="000000"/>
                <w:kern w:val="0"/>
                <w:sz w:val="24"/>
                <w:szCs w:val="24"/>
              </w:rPr>
            </w:pPr>
          </w:p>
        </w:tc>
        <w:tc>
          <w:tcPr>
            <w:tcW w:w="904" w:type="dxa"/>
            <w:vAlign w:val="top"/>
          </w:tcPr>
          <w:p>
            <w:pPr>
              <w:jc w:val="left"/>
              <w:rPr>
                <w:rFonts w:asciiTheme="minorEastAsia" w:hAnsiTheme="minorEastAsia"/>
                <w:color w:val="000000"/>
                <w:sz w:val="24"/>
                <w:szCs w:val="24"/>
              </w:rPr>
            </w:pPr>
          </w:p>
          <w:p>
            <w:pPr>
              <w:jc w:val="left"/>
              <w:rPr>
                <w:rFonts w:cs="宋体" w:asciiTheme="minorEastAsia" w:hAnsiTheme="minorEastAsia"/>
                <w:color w:val="000000"/>
                <w:kern w:val="0"/>
                <w:sz w:val="24"/>
                <w:szCs w:val="24"/>
              </w:rPr>
            </w:pPr>
            <w:r>
              <w:rPr>
                <w:rFonts w:hint="eastAsia" w:asciiTheme="minorEastAsia" w:hAnsiTheme="minorEastAsia"/>
                <w:color w:val="000000"/>
                <w:sz w:val="24"/>
                <w:szCs w:val="24"/>
              </w:rPr>
              <w:t>排放总量（吨）</w:t>
            </w:r>
          </w:p>
        </w:tc>
        <w:tc>
          <w:tcPr>
            <w:tcW w:w="1531" w:type="dxa"/>
            <w:gridSpan w:val="2"/>
            <w:vAlign w:val="top"/>
          </w:tcPr>
          <w:p>
            <w:pPr>
              <w:jc w:val="left"/>
              <w:rPr>
                <w:rFonts w:asciiTheme="minorEastAsia" w:hAnsiTheme="minorEastAsia"/>
                <w:color w:val="000000"/>
                <w:sz w:val="24"/>
                <w:szCs w:val="24"/>
              </w:rPr>
            </w:pPr>
          </w:p>
          <w:p>
            <w:pPr>
              <w:jc w:val="left"/>
              <w:rPr>
                <w:rFonts w:asciiTheme="minorEastAsia" w:hAnsiTheme="minorEastAsia"/>
                <w:color w:val="000000"/>
                <w:sz w:val="24"/>
                <w:szCs w:val="24"/>
              </w:rPr>
            </w:pPr>
          </w:p>
          <w:p>
            <w:pPr>
              <w:jc w:val="left"/>
              <w:rPr>
                <w:rFonts w:cs="宋体" w:asciiTheme="minorEastAsia" w:hAnsiTheme="minorEastAsia"/>
                <w:color w:val="000000"/>
                <w:sz w:val="24"/>
                <w:szCs w:val="24"/>
              </w:rPr>
            </w:pPr>
            <w:r>
              <w:rPr>
                <w:rFonts w:hint="eastAsia" w:asciiTheme="minorEastAsia" w:hAnsiTheme="minorEastAsia"/>
                <w:color w:val="000000"/>
                <w:sz w:val="24"/>
                <w:szCs w:val="24"/>
              </w:rPr>
              <w:t>超标情况</w:t>
            </w:r>
          </w:p>
          <w:p>
            <w:pPr>
              <w:jc w:val="left"/>
              <w:rPr>
                <w:rFonts w:cs="宋体" w:asciiTheme="minorEastAsia" w:hAnsiTheme="minorEastAsia"/>
                <w:color w:val="000000"/>
                <w:kern w:val="0"/>
                <w:sz w:val="24"/>
                <w:szCs w:val="24"/>
              </w:rPr>
            </w:pPr>
          </w:p>
        </w:tc>
        <w:tc>
          <w:tcPr>
            <w:tcW w:w="1361" w:type="dxa"/>
            <w:gridSpan w:val="2"/>
            <w:vAlign w:val="top"/>
          </w:tcPr>
          <w:p>
            <w:pPr>
              <w:jc w:val="left"/>
              <w:rPr>
                <w:rFonts w:asciiTheme="minorEastAsia" w:hAnsiTheme="minorEastAsia"/>
                <w:color w:val="000000"/>
                <w:sz w:val="24"/>
                <w:szCs w:val="24"/>
              </w:rPr>
            </w:pPr>
          </w:p>
          <w:p>
            <w:pPr>
              <w:jc w:val="left"/>
              <w:rPr>
                <w:rFonts w:asciiTheme="minorEastAsia" w:hAnsiTheme="minorEastAsia"/>
                <w:color w:val="000000"/>
                <w:sz w:val="24"/>
                <w:szCs w:val="24"/>
              </w:rPr>
            </w:pPr>
          </w:p>
          <w:p>
            <w:pPr>
              <w:jc w:val="left"/>
              <w:rPr>
                <w:rFonts w:cs="宋体" w:asciiTheme="minorEastAsia" w:hAnsiTheme="minorEastAsia"/>
                <w:color w:val="000000"/>
                <w:sz w:val="24"/>
                <w:szCs w:val="24"/>
              </w:rPr>
            </w:pPr>
            <w:r>
              <w:rPr>
                <w:rFonts w:hint="eastAsia" w:asciiTheme="minorEastAsia" w:hAnsiTheme="minorEastAsia"/>
                <w:color w:val="000000"/>
                <w:sz w:val="24"/>
                <w:szCs w:val="24"/>
              </w:rPr>
              <w:t>备注</w:t>
            </w:r>
          </w:p>
          <w:p>
            <w:pPr>
              <w:jc w:val="left"/>
              <w:rPr>
                <w:rFonts w:cs="宋体" w:asciiTheme="minorEastAsia" w:hAnsiTheme="minorEastAsia"/>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1927" w:type="dxa"/>
            <w:gridSpan w:val="2"/>
          </w:tcPr>
          <w:p>
            <w:pPr>
              <w:jc w:val="center"/>
              <w:rPr>
                <w:rFonts w:cs="宋体" w:asciiTheme="minorEastAsia" w:hAnsiTheme="minorEastAsia"/>
                <w:color w:val="000000"/>
                <w:kern w:val="0"/>
                <w:sz w:val="24"/>
                <w:szCs w:val="24"/>
              </w:rPr>
            </w:pPr>
            <w:r>
              <w:rPr>
                <w:rFonts w:hint="eastAsia" w:asciiTheme="minorEastAsia" w:hAnsiTheme="minorEastAsia"/>
                <w:color w:val="000000"/>
                <w:sz w:val="24"/>
                <w:szCs w:val="24"/>
              </w:rPr>
              <w:t>COD</w:t>
            </w:r>
            <w:r>
              <w:rPr>
                <w:rFonts w:hint="eastAsia" w:asciiTheme="minorEastAsia" w:hAnsiTheme="minorEastAsia"/>
                <w:color w:val="000000"/>
                <w:sz w:val="24"/>
                <w:szCs w:val="24"/>
                <w:vertAlign w:val="subscript"/>
              </w:rPr>
              <w:t>cr</w:t>
            </w:r>
          </w:p>
        </w:tc>
        <w:tc>
          <w:tcPr>
            <w:tcW w:w="826" w:type="dxa"/>
          </w:tcPr>
          <w:p>
            <w:pPr>
              <w:jc w:val="center"/>
              <w:rPr>
                <w:rFonts w:cs="宋体" w:asciiTheme="minorEastAsia" w:hAnsiTheme="minorEastAsia"/>
                <w:color w:val="000000"/>
                <w:kern w:val="0"/>
                <w:sz w:val="24"/>
                <w:szCs w:val="24"/>
              </w:rPr>
            </w:pPr>
            <w:r>
              <w:rPr>
                <w:rFonts w:hint="eastAsia" w:asciiTheme="minorEastAsia" w:hAnsiTheme="minorEastAsia" w:cstheme="minorEastAsia"/>
                <w:color w:val="000000"/>
                <w:sz w:val="24"/>
                <w:szCs w:val="24"/>
              </w:rPr>
              <w:t>≤50</w:t>
            </w:r>
          </w:p>
        </w:tc>
        <w:tc>
          <w:tcPr>
            <w:tcW w:w="1031"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77.67</w:t>
            </w:r>
          </w:p>
        </w:tc>
        <w:tc>
          <w:tcPr>
            <w:tcW w:w="1016"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15.33</w:t>
            </w:r>
          </w:p>
        </w:tc>
        <w:tc>
          <w:tcPr>
            <w:tcW w:w="904"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1.422</w:t>
            </w:r>
          </w:p>
          <w:p>
            <w:pPr>
              <w:jc w:val="center"/>
              <w:rPr>
                <w:rFonts w:hint="default" w:cs="宋体" w:asciiTheme="minorEastAsia" w:hAnsiTheme="minorEastAsia"/>
                <w:color w:val="000000"/>
                <w:kern w:val="0"/>
                <w:sz w:val="24"/>
                <w:szCs w:val="24"/>
                <w:lang w:val="en-US"/>
              </w:rPr>
            </w:pPr>
          </w:p>
        </w:tc>
        <w:tc>
          <w:tcPr>
            <w:tcW w:w="1531" w:type="dxa"/>
            <w:gridSpan w:val="2"/>
          </w:tcPr>
          <w:p>
            <w:pPr>
              <w:jc w:val="center"/>
              <w:rPr>
                <w:rFonts w:cs="宋体" w:asciiTheme="minorEastAsia" w:hAnsiTheme="minorEastAsia"/>
                <w:color w:val="000000"/>
                <w:kern w:val="0"/>
                <w:sz w:val="24"/>
                <w:szCs w:val="24"/>
              </w:rPr>
            </w:pPr>
          </w:p>
        </w:tc>
        <w:tc>
          <w:tcPr>
            <w:tcW w:w="1361" w:type="dxa"/>
            <w:gridSpan w:val="2"/>
          </w:tcPr>
          <w:p>
            <w:pPr>
              <w:jc w:val="center"/>
              <w:rPr>
                <w:rFonts w:cs="宋体" w:asciiTheme="minorEastAsia" w:hAnsiTheme="minorEastAsia"/>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1927" w:type="dxa"/>
            <w:gridSpan w:val="2"/>
          </w:tcPr>
          <w:p>
            <w:pPr>
              <w:jc w:val="center"/>
              <w:rPr>
                <w:rFonts w:cs="宋体" w:asciiTheme="minorEastAsia" w:hAnsiTheme="minorEastAsia"/>
                <w:color w:val="000000"/>
                <w:sz w:val="24"/>
                <w:szCs w:val="24"/>
              </w:rPr>
            </w:pPr>
            <w:r>
              <w:rPr>
                <w:rFonts w:hint="eastAsia" w:asciiTheme="minorEastAsia" w:hAnsiTheme="minorEastAsia"/>
                <w:color w:val="000000"/>
                <w:sz w:val="24"/>
                <w:szCs w:val="24"/>
              </w:rPr>
              <w:t>BOD</w:t>
            </w:r>
            <w:r>
              <w:rPr>
                <w:rFonts w:hint="eastAsia" w:asciiTheme="minorEastAsia" w:hAnsiTheme="minorEastAsia"/>
                <w:color w:val="000000"/>
                <w:sz w:val="24"/>
                <w:szCs w:val="24"/>
                <w:vertAlign w:val="subscript"/>
              </w:rPr>
              <w:t>5</w:t>
            </w:r>
          </w:p>
          <w:p>
            <w:pPr>
              <w:jc w:val="center"/>
              <w:rPr>
                <w:rFonts w:cs="宋体" w:asciiTheme="minorEastAsia" w:hAnsiTheme="minorEastAsia"/>
                <w:color w:val="000000"/>
                <w:kern w:val="0"/>
                <w:sz w:val="24"/>
                <w:szCs w:val="24"/>
              </w:rPr>
            </w:pPr>
          </w:p>
        </w:tc>
        <w:tc>
          <w:tcPr>
            <w:tcW w:w="826" w:type="dxa"/>
          </w:tcPr>
          <w:p>
            <w:pPr>
              <w:jc w:val="center"/>
              <w:rPr>
                <w:rFonts w:cs="宋体" w:asciiTheme="minorEastAsia" w:hAnsiTheme="minorEastAsia"/>
                <w:color w:val="000000"/>
                <w:kern w:val="0"/>
                <w:sz w:val="24"/>
                <w:szCs w:val="24"/>
              </w:rPr>
            </w:pPr>
            <w:r>
              <w:rPr>
                <w:rFonts w:hint="eastAsia" w:asciiTheme="minorEastAsia" w:hAnsiTheme="minorEastAsia" w:cstheme="minorEastAsia"/>
                <w:color w:val="000000"/>
                <w:sz w:val="24"/>
                <w:szCs w:val="24"/>
              </w:rPr>
              <w:t>≤10</w:t>
            </w:r>
          </w:p>
        </w:tc>
        <w:tc>
          <w:tcPr>
            <w:tcW w:w="1031"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40.43</w:t>
            </w:r>
          </w:p>
        </w:tc>
        <w:tc>
          <w:tcPr>
            <w:tcW w:w="1016"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3.23</w:t>
            </w:r>
          </w:p>
        </w:tc>
        <w:tc>
          <w:tcPr>
            <w:tcW w:w="904"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0.30</w:t>
            </w:r>
          </w:p>
        </w:tc>
        <w:tc>
          <w:tcPr>
            <w:tcW w:w="1531" w:type="dxa"/>
            <w:gridSpan w:val="2"/>
          </w:tcPr>
          <w:p>
            <w:pPr>
              <w:jc w:val="center"/>
              <w:rPr>
                <w:rFonts w:cs="宋体" w:asciiTheme="minorEastAsia" w:hAnsiTheme="minorEastAsia"/>
                <w:color w:val="000000"/>
                <w:kern w:val="0"/>
                <w:sz w:val="24"/>
                <w:szCs w:val="24"/>
              </w:rPr>
            </w:pPr>
          </w:p>
        </w:tc>
        <w:tc>
          <w:tcPr>
            <w:tcW w:w="1361" w:type="dxa"/>
            <w:gridSpan w:val="2"/>
          </w:tcPr>
          <w:p>
            <w:pPr>
              <w:jc w:val="center"/>
              <w:rPr>
                <w:rFonts w:cs="宋体" w:asciiTheme="minorEastAsia" w:hAnsiTheme="minorEastAsia"/>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927" w:type="dxa"/>
            <w:gridSpan w:val="2"/>
          </w:tcPr>
          <w:p>
            <w:pPr>
              <w:jc w:val="center"/>
              <w:rPr>
                <w:rFonts w:cs="宋体" w:asciiTheme="minorEastAsia" w:hAnsiTheme="minorEastAsia"/>
                <w:color w:val="000000"/>
                <w:sz w:val="24"/>
                <w:szCs w:val="24"/>
              </w:rPr>
            </w:pPr>
            <w:r>
              <w:rPr>
                <w:rFonts w:hint="eastAsia" w:asciiTheme="minorEastAsia" w:hAnsiTheme="minorEastAsia"/>
                <w:color w:val="000000"/>
                <w:sz w:val="24"/>
                <w:szCs w:val="24"/>
              </w:rPr>
              <w:t>SS</w:t>
            </w:r>
          </w:p>
          <w:p>
            <w:pPr>
              <w:jc w:val="center"/>
              <w:rPr>
                <w:rFonts w:cs="宋体" w:asciiTheme="minorEastAsia" w:hAnsiTheme="minorEastAsia"/>
                <w:color w:val="000000"/>
                <w:kern w:val="0"/>
                <w:sz w:val="24"/>
                <w:szCs w:val="24"/>
              </w:rPr>
            </w:pPr>
          </w:p>
        </w:tc>
        <w:tc>
          <w:tcPr>
            <w:tcW w:w="826" w:type="dxa"/>
          </w:tcPr>
          <w:p>
            <w:pPr>
              <w:jc w:val="center"/>
              <w:rPr>
                <w:rFonts w:cs="宋体" w:asciiTheme="minorEastAsia" w:hAnsiTheme="minorEastAsia"/>
                <w:color w:val="000000"/>
                <w:kern w:val="0"/>
                <w:sz w:val="24"/>
                <w:szCs w:val="24"/>
              </w:rPr>
            </w:pPr>
            <w:r>
              <w:rPr>
                <w:rFonts w:hint="eastAsia" w:asciiTheme="minorEastAsia" w:hAnsiTheme="minorEastAsia" w:cstheme="minorEastAsia"/>
                <w:color w:val="000000"/>
                <w:sz w:val="24"/>
                <w:szCs w:val="24"/>
              </w:rPr>
              <w:t>≤10</w:t>
            </w:r>
          </w:p>
        </w:tc>
        <w:tc>
          <w:tcPr>
            <w:tcW w:w="1031"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25</w:t>
            </w:r>
          </w:p>
        </w:tc>
        <w:tc>
          <w:tcPr>
            <w:tcW w:w="1016"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8</w:t>
            </w:r>
          </w:p>
        </w:tc>
        <w:tc>
          <w:tcPr>
            <w:tcW w:w="904"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0.74</w:t>
            </w:r>
          </w:p>
        </w:tc>
        <w:tc>
          <w:tcPr>
            <w:tcW w:w="1531" w:type="dxa"/>
            <w:gridSpan w:val="2"/>
          </w:tcPr>
          <w:p>
            <w:pPr>
              <w:jc w:val="center"/>
              <w:rPr>
                <w:rFonts w:cs="宋体" w:asciiTheme="minorEastAsia" w:hAnsiTheme="minorEastAsia"/>
                <w:color w:val="000000"/>
                <w:kern w:val="0"/>
                <w:sz w:val="24"/>
                <w:szCs w:val="24"/>
              </w:rPr>
            </w:pPr>
          </w:p>
        </w:tc>
        <w:tc>
          <w:tcPr>
            <w:tcW w:w="1361" w:type="dxa"/>
            <w:gridSpan w:val="2"/>
          </w:tcPr>
          <w:p>
            <w:pPr>
              <w:jc w:val="center"/>
              <w:rPr>
                <w:rFonts w:cs="宋体" w:asciiTheme="minorEastAsia" w:hAnsiTheme="minorEastAsia"/>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927" w:type="dxa"/>
            <w:gridSpan w:val="2"/>
          </w:tcPr>
          <w:p>
            <w:pPr>
              <w:jc w:val="center"/>
              <w:rPr>
                <w:rFonts w:cs="宋体" w:asciiTheme="minorEastAsia" w:hAnsiTheme="minorEastAsia"/>
                <w:color w:val="000000"/>
                <w:kern w:val="0"/>
                <w:sz w:val="24"/>
                <w:szCs w:val="24"/>
              </w:rPr>
            </w:pPr>
            <w:r>
              <w:rPr>
                <w:rFonts w:hint="eastAsia" w:asciiTheme="minorEastAsia" w:hAnsiTheme="minorEastAsia"/>
                <w:color w:val="000000"/>
                <w:sz w:val="24"/>
                <w:szCs w:val="24"/>
              </w:rPr>
              <w:t>NH</w:t>
            </w:r>
            <w:r>
              <w:rPr>
                <w:rFonts w:hint="eastAsia" w:asciiTheme="minorEastAsia" w:hAnsiTheme="minorEastAsia"/>
                <w:color w:val="000000"/>
                <w:sz w:val="24"/>
                <w:szCs w:val="24"/>
                <w:vertAlign w:val="subscript"/>
              </w:rPr>
              <w:t>3</w:t>
            </w:r>
            <w:r>
              <w:rPr>
                <w:rFonts w:hint="eastAsia" w:asciiTheme="minorEastAsia" w:hAnsiTheme="minorEastAsia"/>
                <w:color w:val="000000"/>
                <w:sz w:val="24"/>
                <w:szCs w:val="24"/>
              </w:rPr>
              <w:t>-N</w:t>
            </w:r>
          </w:p>
        </w:tc>
        <w:tc>
          <w:tcPr>
            <w:tcW w:w="826" w:type="dxa"/>
          </w:tcPr>
          <w:p>
            <w:pPr>
              <w:jc w:val="center"/>
              <w:rPr>
                <w:rFonts w:cs="宋体" w:asciiTheme="minorEastAsia" w:hAnsiTheme="minorEastAsia"/>
                <w:color w:val="000000"/>
                <w:kern w:val="0"/>
                <w:sz w:val="24"/>
                <w:szCs w:val="24"/>
              </w:rPr>
            </w:pPr>
            <w:r>
              <w:rPr>
                <w:rFonts w:hint="eastAsia" w:asciiTheme="minorEastAsia" w:hAnsiTheme="minorEastAsia" w:cstheme="minorEastAsia"/>
                <w:color w:val="000000"/>
                <w:sz w:val="24"/>
                <w:szCs w:val="24"/>
              </w:rPr>
              <w:t>≤5（8）</w:t>
            </w:r>
          </w:p>
        </w:tc>
        <w:tc>
          <w:tcPr>
            <w:tcW w:w="1031"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9.13</w:t>
            </w:r>
          </w:p>
        </w:tc>
        <w:tc>
          <w:tcPr>
            <w:tcW w:w="1016"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1.255</w:t>
            </w:r>
          </w:p>
        </w:tc>
        <w:tc>
          <w:tcPr>
            <w:tcW w:w="904"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0.116</w:t>
            </w:r>
          </w:p>
        </w:tc>
        <w:tc>
          <w:tcPr>
            <w:tcW w:w="1531" w:type="dxa"/>
            <w:gridSpan w:val="2"/>
          </w:tcPr>
          <w:p>
            <w:pPr>
              <w:jc w:val="center"/>
              <w:rPr>
                <w:rFonts w:cs="宋体" w:asciiTheme="minorEastAsia" w:hAnsiTheme="minorEastAsia"/>
                <w:color w:val="000000"/>
                <w:kern w:val="0"/>
                <w:sz w:val="24"/>
                <w:szCs w:val="24"/>
              </w:rPr>
            </w:pPr>
          </w:p>
        </w:tc>
        <w:tc>
          <w:tcPr>
            <w:tcW w:w="1361" w:type="dxa"/>
            <w:gridSpan w:val="2"/>
          </w:tcPr>
          <w:p>
            <w:pPr>
              <w:jc w:val="center"/>
              <w:rPr>
                <w:rFonts w:cs="宋体" w:asciiTheme="minorEastAsia" w:hAnsiTheme="minorEastAsia"/>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927" w:type="dxa"/>
            <w:gridSpan w:val="2"/>
          </w:tcPr>
          <w:p>
            <w:pPr>
              <w:jc w:val="center"/>
              <w:rPr>
                <w:rFonts w:cs="宋体" w:asciiTheme="minorEastAsia" w:hAnsiTheme="minorEastAsia"/>
                <w:color w:val="000000"/>
                <w:sz w:val="24"/>
                <w:szCs w:val="24"/>
              </w:rPr>
            </w:pPr>
            <w:r>
              <w:rPr>
                <w:rFonts w:hint="eastAsia" w:asciiTheme="minorEastAsia" w:hAnsiTheme="minorEastAsia"/>
                <w:color w:val="000000"/>
                <w:sz w:val="24"/>
                <w:szCs w:val="24"/>
              </w:rPr>
              <w:t>TP</w:t>
            </w:r>
          </w:p>
          <w:p>
            <w:pPr>
              <w:jc w:val="center"/>
              <w:rPr>
                <w:rFonts w:cs="宋体" w:asciiTheme="minorEastAsia" w:hAnsiTheme="minorEastAsia"/>
                <w:color w:val="000000"/>
                <w:kern w:val="0"/>
                <w:sz w:val="24"/>
                <w:szCs w:val="24"/>
              </w:rPr>
            </w:pPr>
          </w:p>
        </w:tc>
        <w:tc>
          <w:tcPr>
            <w:tcW w:w="826" w:type="dxa"/>
          </w:tcPr>
          <w:p>
            <w:pPr>
              <w:jc w:val="center"/>
              <w:rPr>
                <w:rFonts w:cs="宋体" w:asciiTheme="minorEastAsia" w:hAnsiTheme="minorEastAsia"/>
                <w:color w:val="000000"/>
                <w:kern w:val="0"/>
                <w:sz w:val="24"/>
                <w:szCs w:val="24"/>
              </w:rPr>
            </w:pPr>
            <w:r>
              <w:rPr>
                <w:rFonts w:hint="eastAsia" w:asciiTheme="minorEastAsia" w:hAnsiTheme="minorEastAsia" w:cstheme="minorEastAsia"/>
                <w:color w:val="000000"/>
                <w:sz w:val="24"/>
                <w:szCs w:val="24"/>
              </w:rPr>
              <w:t>≤1</w:t>
            </w:r>
          </w:p>
        </w:tc>
        <w:tc>
          <w:tcPr>
            <w:tcW w:w="1031"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0.43</w:t>
            </w:r>
          </w:p>
        </w:tc>
        <w:tc>
          <w:tcPr>
            <w:tcW w:w="1016"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0.12</w:t>
            </w:r>
          </w:p>
        </w:tc>
        <w:tc>
          <w:tcPr>
            <w:tcW w:w="904"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0.011</w:t>
            </w:r>
          </w:p>
        </w:tc>
        <w:tc>
          <w:tcPr>
            <w:tcW w:w="1531" w:type="dxa"/>
            <w:gridSpan w:val="2"/>
          </w:tcPr>
          <w:p>
            <w:pPr>
              <w:jc w:val="center"/>
              <w:rPr>
                <w:rFonts w:cs="宋体" w:asciiTheme="minorEastAsia" w:hAnsiTheme="minorEastAsia"/>
                <w:color w:val="000000"/>
                <w:kern w:val="0"/>
                <w:sz w:val="24"/>
                <w:szCs w:val="24"/>
              </w:rPr>
            </w:pPr>
          </w:p>
        </w:tc>
        <w:tc>
          <w:tcPr>
            <w:tcW w:w="1361" w:type="dxa"/>
            <w:gridSpan w:val="2"/>
          </w:tcPr>
          <w:p>
            <w:pPr>
              <w:jc w:val="center"/>
              <w:rPr>
                <w:rFonts w:cs="宋体" w:asciiTheme="minorEastAsia" w:hAnsiTheme="minorEastAsia"/>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927" w:type="dxa"/>
            <w:gridSpan w:val="2"/>
          </w:tcPr>
          <w:p>
            <w:pPr>
              <w:jc w:val="center"/>
              <w:rPr>
                <w:rFonts w:hint="eastAsia" w:asciiTheme="minorEastAsia" w:hAnsiTheme="minorEastAsia"/>
                <w:color w:val="000000"/>
                <w:sz w:val="24"/>
                <w:szCs w:val="24"/>
              </w:rPr>
            </w:pPr>
            <w:r>
              <w:rPr>
                <w:rFonts w:hint="eastAsia" w:asciiTheme="minorEastAsia" w:hAnsiTheme="minorEastAsia"/>
                <w:color w:val="000000"/>
                <w:sz w:val="24"/>
                <w:szCs w:val="24"/>
              </w:rPr>
              <w:t>总氮</w:t>
            </w:r>
          </w:p>
        </w:tc>
        <w:tc>
          <w:tcPr>
            <w:tcW w:w="826" w:type="dxa"/>
          </w:tcPr>
          <w:p>
            <w:pPr>
              <w:jc w:val="center"/>
              <w:rPr>
                <w:rFonts w:asciiTheme="minorEastAsia" w:hAnsiTheme="minorEastAsia" w:cstheme="minorEastAsia"/>
                <w:color w:val="000000"/>
                <w:sz w:val="24"/>
                <w:szCs w:val="24"/>
              </w:rPr>
            </w:pPr>
            <w:r>
              <w:rPr>
                <w:rFonts w:hint="eastAsia" w:asciiTheme="minorEastAsia" w:hAnsiTheme="minorEastAsia" w:cstheme="minorEastAsia"/>
                <w:color w:val="000000"/>
                <w:sz w:val="24"/>
                <w:szCs w:val="24"/>
              </w:rPr>
              <w:t>15</w:t>
            </w:r>
          </w:p>
        </w:tc>
        <w:tc>
          <w:tcPr>
            <w:tcW w:w="1031"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17.93</w:t>
            </w:r>
          </w:p>
        </w:tc>
        <w:tc>
          <w:tcPr>
            <w:tcW w:w="1016"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6.11</w:t>
            </w:r>
          </w:p>
        </w:tc>
        <w:tc>
          <w:tcPr>
            <w:tcW w:w="904" w:type="dxa"/>
          </w:tcPr>
          <w:p>
            <w:pPr>
              <w:jc w:val="center"/>
              <w:rPr>
                <w:rFonts w:hint="default" w:cs="宋体" w:asciiTheme="minorEastAsia" w:hAnsiTheme="minorEastAsia"/>
                <w:color w:val="000000"/>
                <w:kern w:val="0"/>
                <w:sz w:val="24"/>
                <w:szCs w:val="24"/>
                <w:lang w:val="en-US"/>
              </w:rPr>
            </w:pPr>
            <w:r>
              <w:rPr>
                <w:rFonts w:hint="default" w:cs="宋体" w:asciiTheme="minorEastAsia" w:hAnsiTheme="minorEastAsia"/>
                <w:color w:val="000000"/>
                <w:kern w:val="0"/>
                <w:sz w:val="24"/>
                <w:szCs w:val="24"/>
                <w:lang w:val="en-US"/>
              </w:rPr>
              <w:t>0.57</w:t>
            </w:r>
          </w:p>
        </w:tc>
        <w:tc>
          <w:tcPr>
            <w:tcW w:w="1531" w:type="dxa"/>
            <w:gridSpan w:val="2"/>
          </w:tcPr>
          <w:p>
            <w:pPr>
              <w:jc w:val="center"/>
              <w:rPr>
                <w:rFonts w:cs="宋体" w:asciiTheme="minorEastAsia" w:hAnsiTheme="minorEastAsia"/>
                <w:color w:val="000000"/>
                <w:kern w:val="0"/>
                <w:sz w:val="24"/>
                <w:szCs w:val="24"/>
              </w:rPr>
            </w:pPr>
          </w:p>
        </w:tc>
        <w:tc>
          <w:tcPr>
            <w:tcW w:w="1361" w:type="dxa"/>
            <w:gridSpan w:val="2"/>
          </w:tcPr>
          <w:p>
            <w:pPr>
              <w:jc w:val="center"/>
              <w:rPr>
                <w:rFonts w:cs="宋体" w:asciiTheme="minorEastAsia" w:hAnsiTheme="minorEastAsia"/>
                <w:color w:val="000000"/>
                <w:kern w:val="0"/>
                <w:sz w:val="24"/>
                <w:szCs w:val="24"/>
              </w:rPr>
            </w:pPr>
          </w:p>
        </w:tc>
      </w:tr>
    </w:tbl>
    <w:p>
      <w:pPr>
        <w:spacing w:line="336" w:lineRule="auto"/>
        <w:ind w:firstLine="560" w:firstLineChars="200"/>
        <w:rPr>
          <w:sz w:val="28"/>
          <w:szCs w:val="28"/>
        </w:rPr>
      </w:pPr>
      <w:r>
        <w:rPr>
          <w:rFonts w:hint="eastAsia"/>
          <w:sz w:val="28"/>
          <w:szCs w:val="28"/>
        </w:rPr>
        <w:t>备注：处理后的</w:t>
      </w:r>
      <w:r>
        <w:rPr>
          <w:sz w:val="28"/>
          <w:szCs w:val="28"/>
        </w:rPr>
        <w:t>废水执行《</w:t>
      </w:r>
      <w:r>
        <w:rPr>
          <w:rFonts w:hint="eastAsia"/>
          <w:sz w:val="28"/>
          <w:szCs w:val="28"/>
        </w:rPr>
        <w:t>城镇污水处理厂</w:t>
      </w:r>
      <w:r>
        <w:rPr>
          <w:sz w:val="28"/>
          <w:szCs w:val="28"/>
        </w:rPr>
        <w:t>污染物排放标准》(GB</w:t>
      </w:r>
      <w:r>
        <w:rPr>
          <w:rFonts w:hint="eastAsia"/>
          <w:sz w:val="28"/>
          <w:szCs w:val="28"/>
        </w:rPr>
        <w:t>18918—2002</w:t>
      </w:r>
      <w:r>
        <w:rPr>
          <w:sz w:val="28"/>
          <w:szCs w:val="28"/>
        </w:rPr>
        <w:t>)</w:t>
      </w:r>
      <w:r>
        <w:rPr>
          <w:rFonts w:hint="eastAsia"/>
          <w:sz w:val="28"/>
          <w:szCs w:val="28"/>
        </w:rPr>
        <w:t>一</w:t>
      </w:r>
      <w:r>
        <w:rPr>
          <w:sz w:val="28"/>
          <w:szCs w:val="28"/>
        </w:rPr>
        <w:t>级标准</w:t>
      </w:r>
      <w:r>
        <w:rPr>
          <w:rFonts w:hint="eastAsia"/>
          <w:sz w:val="28"/>
          <w:szCs w:val="28"/>
        </w:rPr>
        <w:t>的A标准</w:t>
      </w:r>
      <w:r>
        <w:rPr>
          <w:sz w:val="28"/>
          <w:szCs w:val="28"/>
        </w:rPr>
        <w:t>。括号外数值为水温&gt;12</w:t>
      </w:r>
      <w:r>
        <w:rPr>
          <w:rFonts w:hint="eastAsia" w:ascii="宋体" w:hAnsi="宋体" w:cs="宋体"/>
          <w:sz w:val="28"/>
          <w:szCs w:val="28"/>
        </w:rPr>
        <w:t>℃</w:t>
      </w:r>
      <w:r>
        <w:rPr>
          <w:sz w:val="28"/>
          <w:szCs w:val="28"/>
        </w:rPr>
        <w:t xml:space="preserve"> 时的控制指标，括号内数值为水温≤12</w:t>
      </w:r>
      <w:r>
        <w:rPr>
          <w:rFonts w:hint="eastAsia" w:ascii="宋体" w:hAnsi="宋体" w:cs="宋体"/>
          <w:sz w:val="28"/>
          <w:szCs w:val="28"/>
        </w:rPr>
        <w:t>℃</w:t>
      </w:r>
      <w:r>
        <w:rPr>
          <w:sz w:val="28"/>
          <w:szCs w:val="28"/>
        </w:rPr>
        <w:t>时的控制指标。</w:t>
      </w:r>
    </w:p>
    <w:p>
      <w:pPr>
        <w:numPr>
          <w:ilvl w:val="0"/>
          <w:numId w:val="1"/>
        </w:numPr>
        <w:rPr>
          <w:rFonts w:ascii="宋体" w:hAnsi="宋体" w:eastAsia="宋体" w:cs="宋体"/>
          <w:color w:val="000000"/>
          <w:kern w:val="0"/>
          <w:sz w:val="28"/>
          <w:szCs w:val="28"/>
        </w:rPr>
      </w:pPr>
      <w:r>
        <w:rPr>
          <w:rFonts w:hint="eastAsia" w:ascii="宋体" w:hAnsi="宋体" w:eastAsia="宋体" w:cs="宋体"/>
          <w:color w:val="000000"/>
          <w:kern w:val="0"/>
          <w:sz w:val="28"/>
          <w:szCs w:val="28"/>
        </w:rPr>
        <w:t>防治污染物设施的建设和运行情况</w:t>
      </w:r>
    </w:p>
    <w:p>
      <w:pPr>
        <w:ind w:firstLine="560"/>
        <w:rPr>
          <w:rFonts w:ascii="宋体" w:hAnsi="宋体" w:eastAsia="宋体" w:cs="宋体"/>
          <w:color w:val="000000"/>
          <w:kern w:val="0"/>
          <w:sz w:val="28"/>
          <w:szCs w:val="28"/>
        </w:rPr>
      </w:pPr>
      <w:r>
        <w:rPr>
          <w:rFonts w:hint="eastAsia" w:ascii="宋体" w:hAnsi="宋体" w:eastAsia="宋体" w:cs="宋体"/>
          <w:color w:val="000000"/>
          <w:kern w:val="0"/>
          <w:sz w:val="28"/>
          <w:szCs w:val="28"/>
        </w:rPr>
        <w:t>锣鼓塔污水处理厂各设备运行正常，出水稳定达标排放。</w:t>
      </w:r>
    </w:p>
    <w:p>
      <w:pPr>
        <w:numPr>
          <w:ilvl w:val="0"/>
          <w:numId w:val="1"/>
        </w:numPr>
        <w:rPr>
          <w:rFonts w:ascii="宋体" w:hAnsi="宋体" w:eastAsia="宋体" w:cs="宋体"/>
          <w:color w:val="000000"/>
          <w:kern w:val="0"/>
          <w:sz w:val="28"/>
          <w:szCs w:val="28"/>
        </w:rPr>
      </w:pPr>
      <w:r>
        <w:rPr>
          <w:rFonts w:hint="eastAsia" w:ascii="宋体" w:hAnsi="宋体" w:eastAsia="宋体" w:cs="宋体"/>
          <w:color w:val="000000"/>
          <w:kern w:val="0"/>
          <w:sz w:val="28"/>
          <w:szCs w:val="28"/>
        </w:rPr>
        <w:t>突发环境事件应急预案</w:t>
      </w:r>
    </w:p>
    <w:p>
      <w:pPr>
        <w:ind w:firstLine="560"/>
        <w:rPr>
          <w:rFonts w:ascii="宋体" w:hAnsi="宋体" w:eastAsia="宋体" w:cs="宋体"/>
          <w:color w:val="000000"/>
          <w:kern w:val="0"/>
          <w:sz w:val="28"/>
          <w:szCs w:val="28"/>
        </w:rPr>
      </w:pPr>
      <w:r>
        <w:rPr>
          <w:rFonts w:hint="eastAsia" w:ascii="宋体" w:hAnsi="宋体" w:eastAsia="宋体" w:cs="宋体"/>
          <w:color w:val="000000"/>
          <w:kern w:val="0"/>
          <w:sz w:val="28"/>
          <w:szCs w:val="28"/>
        </w:rPr>
        <w:t>按照环保部门要求，公司已于20</w:t>
      </w:r>
      <w:r>
        <w:rPr>
          <w:rFonts w:ascii="宋体" w:hAnsi="宋体" w:eastAsia="宋体" w:cs="宋体"/>
          <w:color w:val="000000"/>
          <w:kern w:val="0"/>
          <w:sz w:val="28"/>
          <w:szCs w:val="28"/>
        </w:rPr>
        <w:t>21</w:t>
      </w:r>
      <w:r>
        <w:rPr>
          <w:rFonts w:hint="eastAsia" w:ascii="宋体" w:hAnsi="宋体" w:eastAsia="宋体" w:cs="宋体"/>
          <w:color w:val="000000"/>
          <w:kern w:val="0"/>
          <w:sz w:val="28"/>
          <w:szCs w:val="28"/>
        </w:rPr>
        <w:t>年</w:t>
      </w:r>
      <w:r>
        <w:rPr>
          <w:rFonts w:ascii="宋体" w:hAnsi="宋体" w:eastAsia="宋体" w:cs="宋体"/>
          <w:color w:val="000000"/>
          <w:kern w:val="0"/>
          <w:sz w:val="28"/>
          <w:szCs w:val="28"/>
        </w:rPr>
        <w:t>6</w:t>
      </w:r>
      <w:r>
        <w:rPr>
          <w:rFonts w:hint="eastAsia" w:ascii="宋体" w:hAnsi="宋体" w:eastAsia="宋体" w:cs="宋体"/>
          <w:color w:val="000000"/>
          <w:kern w:val="0"/>
          <w:sz w:val="28"/>
          <w:szCs w:val="28"/>
        </w:rPr>
        <w:t>月2</w:t>
      </w:r>
      <w:r>
        <w:rPr>
          <w:rFonts w:ascii="宋体" w:hAnsi="宋体" w:eastAsia="宋体" w:cs="宋体"/>
          <w:color w:val="000000"/>
          <w:kern w:val="0"/>
          <w:sz w:val="28"/>
          <w:szCs w:val="28"/>
        </w:rPr>
        <w:t>9</w:t>
      </w:r>
      <w:r>
        <w:rPr>
          <w:rFonts w:hint="eastAsia" w:ascii="宋体" w:hAnsi="宋体" w:eastAsia="宋体" w:cs="宋体"/>
          <w:color w:val="000000"/>
          <w:kern w:val="0"/>
          <w:sz w:val="28"/>
          <w:szCs w:val="28"/>
        </w:rPr>
        <w:t>日完成应急预案编制工作，并已报市环保局备案，备案编号为：4308</w:t>
      </w:r>
      <w:r>
        <w:rPr>
          <w:rFonts w:ascii="宋体" w:hAnsi="宋体" w:eastAsia="宋体" w:cs="宋体"/>
          <w:color w:val="000000"/>
          <w:kern w:val="0"/>
          <w:sz w:val="28"/>
          <w:szCs w:val="28"/>
        </w:rPr>
        <w:t>112021004</w:t>
      </w:r>
      <w:r>
        <w:rPr>
          <w:rFonts w:hint="eastAsia" w:ascii="宋体" w:hAnsi="宋体" w:eastAsia="宋体" w:cs="宋体"/>
          <w:color w:val="000000"/>
          <w:kern w:val="0"/>
          <w:sz w:val="28"/>
          <w:szCs w:val="28"/>
        </w:rPr>
        <w:t>L，区环保局备案，备案编号为：4308</w:t>
      </w:r>
      <w:r>
        <w:rPr>
          <w:rFonts w:ascii="宋体" w:hAnsi="宋体" w:eastAsia="宋体" w:cs="宋体"/>
          <w:color w:val="000000"/>
          <w:kern w:val="0"/>
          <w:sz w:val="28"/>
          <w:szCs w:val="28"/>
        </w:rPr>
        <w:t>112021004</w:t>
      </w:r>
      <w:r>
        <w:rPr>
          <w:rFonts w:hint="eastAsia" w:ascii="宋体" w:hAnsi="宋体" w:eastAsia="宋体" w:cs="宋体"/>
          <w:color w:val="000000"/>
          <w:kern w:val="0"/>
          <w:sz w:val="28"/>
          <w:szCs w:val="28"/>
        </w:rPr>
        <w:t>L。</w:t>
      </w:r>
    </w:p>
    <w:p>
      <w:pPr>
        <w:rPr>
          <w:rFonts w:cs="Times New Roman"/>
          <w:b/>
          <w:spacing w:val="80"/>
          <w:sz w:val="60"/>
          <w:szCs w:val="60"/>
        </w:rPr>
      </w:pPr>
      <w:r>
        <w:rPr>
          <w:rFonts w:hint="eastAsia" w:ascii="宋体" w:hAnsi="宋体" w:eastAsia="宋体" w:cs="宋体"/>
          <w:color w:val="000000"/>
          <w:kern w:val="0"/>
          <w:sz w:val="28"/>
          <w:szCs w:val="28"/>
        </w:rPr>
        <w:t>五、环境自行监测方案（附后）</w:t>
      </w:r>
    </w:p>
    <w:p>
      <w:pPr>
        <w:spacing w:line="720" w:lineRule="auto"/>
        <w:ind w:firstLine="320"/>
        <w:jc w:val="center"/>
        <w:rPr>
          <w:rFonts w:asciiTheme="minorEastAsia" w:hAnsiTheme="minorEastAsia"/>
          <w:b/>
          <w:spacing w:val="80"/>
          <w:sz w:val="48"/>
          <w:szCs w:val="48"/>
        </w:rPr>
      </w:pPr>
      <w:r>
        <w:rPr>
          <w:rFonts w:hint="eastAsia" w:asciiTheme="minorEastAsia" w:hAnsiTheme="minorEastAsia"/>
          <w:b/>
          <w:spacing w:val="80"/>
          <w:sz w:val="48"/>
          <w:szCs w:val="48"/>
        </w:rPr>
        <w:t>企业自行监测方案</w:t>
      </w:r>
    </w:p>
    <w:p>
      <w:pPr>
        <w:spacing w:line="700" w:lineRule="exact"/>
        <w:jc w:val="center"/>
        <w:rPr>
          <w:rFonts w:asciiTheme="minorEastAsia" w:hAnsiTheme="minorEastAsia"/>
          <w:b/>
          <w:spacing w:val="40"/>
          <w:sz w:val="48"/>
          <w:szCs w:val="48"/>
        </w:rPr>
      </w:pPr>
    </w:p>
    <w:p>
      <w:pPr>
        <w:spacing w:line="700" w:lineRule="exact"/>
        <w:jc w:val="center"/>
        <w:rPr>
          <w:rFonts w:asciiTheme="minorEastAsia" w:hAnsiTheme="minorEastAsia"/>
          <w:b/>
          <w:spacing w:val="40"/>
          <w:sz w:val="48"/>
          <w:szCs w:val="48"/>
        </w:rPr>
      </w:pPr>
    </w:p>
    <w:p>
      <w:pPr>
        <w:spacing w:line="700" w:lineRule="exact"/>
        <w:jc w:val="center"/>
        <w:rPr>
          <w:rFonts w:asciiTheme="minorEastAsia" w:hAnsiTheme="minorEastAsia"/>
          <w:b/>
          <w:spacing w:val="40"/>
          <w:sz w:val="48"/>
          <w:szCs w:val="48"/>
        </w:rPr>
      </w:pPr>
    </w:p>
    <w:p>
      <w:pPr>
        <w:spacing w:line="700" w:lineRule="exact"/>
        <w:jc w:val="center"/>
        <w:rPr>
          <w:rFonts w:asciiTheme="minorEastAsia" w:hAnsiTheme="minorEastAsia"/>
          <w:b/>
          <w:spacing w:val="40"/>
          <w:sz w:val="48"/>
          <w:szCs w:val="48"/>
        </w:rPr>
      </w:pPr>
    </w:p>
    <w:p>
      <w:pPr>
        <w:spacing w:line="700" w:lineRule="exact"/>
        <w:jc w:val="center"/>
        <w:rPr>
          <w:rFonts w:asciiTheme="minorEastAsia" w:hAnsiTheme="minorEastAsia"/>
          <w:b/>
          <w:spacing w:val="40"/>
          <w:sz w:val="48"/>
          <w:szCs w:val="48"/>
        </w:rPr>
      </w:pPr>
    </w:p>
    <w:p>
      <w:pPr>
        <w:spacing w:line="700" w:lineRule="exact"/>
        <w:jc w:val="center"/>
        <w:rPr>
          <w:rFonts w:asciiTheme="minorEastAsia" w:hAnsiTheme="minorEastAsia"/>
          <w:b/>
          <w:spacing w:val="40"/>
          <w:sz w:val="48"/>
          <w:szCs w:val="48"/>
        </w:rPr>
      </w:pPr>
    </w:p>
    <w:p>
      <w:pPr>
        <w:spacing w:line="700" w:lineRule="exact"/>
        <w:jc w:val="center"/>
        <w:rPr>
          <w:rFonts w:asciiTheme="minorEastAsia" w:hAnsiTheme="minorEastAsia"/>
          <w:b/>
          <w:spacing w:val="40"/>
          <w:sz w:val="48"/>
          <w:szCs w:val="48"/>
        </w:rPr>
      </w:pPr>
    </w:p>
    <w:p>
      <w:pPr>
        <w:spacing w:line="700" w:lineRule="exact"/>
        <w:jc w:val="center"/>
        <w:rPr>
          <w:rFonts w:asciiTheme="minorEastAsia" w:hAnsiTheme="minorEastAsia"/>
          <w:b/>
          <w:spacing w:val="40"/>
          <w:sz w:val="48"/>
          <w:szCs w:val="48"/>
        </w:rPr>
      </w:pPr>
    </w:p>
    <w:p>
      <w:pPr>
        <w:spacing w:line="700" w:lineRule="exact"/>
        <w:jc w:val="center"/>
        <w:rPr>
          <w:rFonts w:asciiTheme="minorEastAsia" w:hAnsiTheme="minorEastAsia"/>
          <w:b/>
          <w:spacing w:val="40"/>
          <w:sz w:val="48"/>
          <w:szCs w:val="48"/>
        </w:rPr>
      </w:pPr>
    </w:p>
    <w:p>
      <w:pPr>
        <w:spacing w:line="700" w:lineRule="exact"/>
        <w:jc w:val="center"/>
        <w:rPr>
          <w:rFonts w:asciiTheme="minorEastAsia" w:hAnsiTheme="minorEastAsia"/>
          <w:b/>
          <w:spacing w:val="40"/>
          <w:sz w:val="48"/>
          <w:szCs w:val="48"/>
        </w:rPr>
      </w:pPr>
    </w:p>
    <w:p>
      <w:pPr>
        <w:spacing w:line="700" w:lineRule="exact"/>
        <w:jc w:val="center"/>
        <w:rPr>
          <w:rFonts w:asciiTheme="minorEastAsia" w:hAnsiTheme="minorEastAsia"/>
          <w:b/>
          <w:spacing w:val="40"/>
          <w:sz w:val="48"/>
          <w:szCs w:val="48"/>
        </w:rPr>
      </w:pPr>
    </w:p>
    <w:p>
      <w:pPr>
        <w:spacing w:line="700" w:lineRule="exact"/>
        <w:jc w:val="center"/>
        <w:rPr>
          <w:rFonts w:asciiTheme="minorEastAsia" w:hAnsiTheme="minorEastAsia"/>
          <w:b/>
          <w:spacing w:val="40"/>
          <w:sz w:val="36"/>
          <w:szCs w:val="48"/>
        </w:rPr>
      </w:pPr>
      <w:r>
        <w:rPr>
          <w:rFonts w:hint="eastAsia" w:asciiTheme="minorEastAsia" w:hAnsiTheme="minorEastAsia"/>
          <w:b/>
          <w:spacing w:val="40"/>
          <w:sz w:val="36"/>
          <w:szCs w:val="48"/>
        </w:rPr>
        <w:t>张家界锣鼓塔污水处理有限公司</w:t>
      </w:r>
    </w:p>
    <w:p>
      <w:pPr>
        <w:spacing w:line="700" w:lineRule="exact"/>
        <w:jc w:val="center"/>
        <w:rPr>
          <w:rFonts w:asciiTheme="minorEastAsia" w:hAnsiTheme="minorEastAsia"/>
          <w:b/>
          <w:spacing w:val="40"/>
          <w:sz w:val="36"/>
          <w:szCs w:val="48"/>
        </w:rPr>
      </w:pPr>
      <w:r>
        <w:rPr>
          <w:rFonts w:asciiTheme="minorEastAsia" w:hAnsiTheme="minorEastAsia"/>
          <w:b/>
          <w:spacing w:val="40"/>
          <w:sz w:val="36"/>
          <w:szCs w:val="48"/>
        </w:rPr>
        <w:t>二O</w:t>
      </w:r>
      <w:r>
        <w:rPr>
          <w:rFonts w:hint="eastAsia" w:asciiTheme="minorEastAsia" w:hAnsiTheme="minorEastAsia"/>
          <w:b/>
          <w:spacing w:val="40"/>
          <w:sz w:val="36"/>
          <w:szCs w:val="48"/>
        </w:rPr>
        <w:t>二</w:t>
      </w:r>
      <w:r>
        <w:rPr>
          <w:rFonts w:hint="eastAsia" w:asciiTheme="minorEastAsia" w:hAnsiTheme="minorEastAsia"/>
          <w:b/>
          <w:spacing w:val="40"/>
          <w:sz w:val="36"/>
          <w:szCs w:val="48"/>
          <w:lang w:val="en-US" w:eastAsia="zh-CN"/>
        </w:rPr>
        <w:t>四</w:t>
      </w:r>
      <w:r>
        <w:rPr>
          <w:rFonts w:asciiTheme="minorEastAsia" w:hAnsiTheme="minorEastAsia"/>
          <w:b/>
          <w:spacing w:val="40"/>
          <w:sz w:val="36"/>
          <w:szCs w:val="48"/>
        </w:rPr>
        <w:t>年</w:t>
      </w:r>
      <w:r>
        <w:rPr>
          <w:rFonts w:hint="eastAsia" w:asciiTheme="minorEastAsia" w:hAnsiTheme="minorEastAsia"/>
          <w:b/>
          <w:spacing w:val="40"/>
          <w:sz w:val="36"/>
          <w:szCs w:val="48"/>
        </w:rPr>
        <w:t>一</w:t>
      </w:r>
      <w:r>
        <w:rPr>
          <w:rFonts w:asciiTheme="minorEastAsia" w:hAnsiTheme="minorEastAsia"/>
          <w:b/>
          <w:sz w:val="36"/>
          <w:szCs w:val="48"/>
        </w:rPr>
        <w:t>月</w:t>
      </w:r>
      <w:r>
        <w:rPr>
          <w:rFonts w:hint="eastAsia" w:asciiTheme="minorEastAsia" w:hAnsiTheme="minorEastAsia"/>
          <w:b/>
          <w:sz w:val="36"/>
          <w:szCs w:val="48"/>
        </w:rPr>
        <w:t>一日</w:t>
      </w:r>
    </w:p>
    <w:p/>
    <w:p/>
    <w:p/>
    <w:p/>
    <w:p/>
    <w:p/>
    <w:p/>
    <w:p/>
    <w:p/>
    <w:p/>
    <w:p>
      <w:pPr>
        <w:pStyle w:val="2"/>
        <w:spacing w:before="0" w:after="0"/>
        <w:rPr>
          <w:rFonts w:ascii="宋体" w:hAnsi="宋体"/>
          <w:sz w:val="28"/>
          <w:szCs w:val="28"/>
        </w:rPr>
      </w:pPr>
      <w:r>
        <w:rPr>
          <w:rFonts w:hint="eastAsia" w:ascii="宋体" w:hAnsi="宋体"/>
          <w:sz w:val="28"/>
          <w:szCs w:val="28"/>
        </w:rPr>
        <w:t>一、企业基本情况</w:t>
      </w:r>
    </w:p>
    <w:p>
      <w:pPr>
        <w:ind w:firstLine="560"/>
        <w:rPr>
          <w:rFonts w:ascii="新宋体" w:hAnsi="新宋体" w:eastAsia="新宋体"/>
          <w:sz w:val="28"/>
          <w:szCs w:val="28"/>
        </w:rPr>
      </w:pPr>
      <w:bookmarkStart w:id="0" w:name="_Toc438972320"/>
      <w:bookmarkStart w:id="1" w:name="_Toc16803"/>
      <w:r>
        <w:rPr>
          <w:rFonts w:hint="eastAsia" w:ascii="新宋体" w:hAnsi="新宋体" w:eastAsia="新宋体"/>
          <w:sz w:val="28"/>
          <w:szCs w:val="28"/>
        </w:rPr>
        <w:t>张家界锣鼓塔污水处理厂位于张家界国家森林公园金鞭溪的上游，在夫妻岩下，距公园大门120m左右</w:t>
      </w:r>
      <w:r>
        <w:rPr>
          <w:rFonts w:hint="eastAsia" w:ascii="新宋体" w:hAnsi="新宋体" w:eastAsia="新宋体"/>
          <w:color w:val="000000"/>
          <w:sz w:val="28"/>
          <w:szCs w:val="28"/>
        </w:rPr>
        <w:t>。厂区东面为金鞭溪</w:t>
      </w:r>
      <w:r>
        <w:rPr>
          <w:rFonts w:ascii="新宋体" w:hAnsi="新宋体" w:eastAsia="新宋体"/>
          <w:color w:val="000000"/>
          <w:sz w:val="28"/>
          <w:szCs w:val="28"/>
        </w:rPr>
        <w:t>，</w:t>
      </w:r>
      <w:r>
        <w:rPr>
          <w:rFonts w:hint="eastAsia" w:ascii="新宋体" w:hAnsi="新宋体" w:eastAsia="新宋体"/>
          <w:color w:val="000000"/>
          <w:sz w:val="28"/>
          <w:szCs w:val="28"/>
        </w:rPr>
        <w:t>北面门票站，厂界外500米范围内无居民住户</w:t>
      </w:r>
      <w:r>
        <w:rPr>
          <w:rFonts w:hint="eastAsia" w:ascii="新宋体" w:hAnsi="新宋体" w:eastAsia="新宋体"/>
          <w:sz w:val="28"/>
          <w:szCs w:val="28"/>
        </w:rPr>
        <w:t>。整个厂区的平面布置及自行监测图见附图1。</w:t>
      </w:r>
    </w:p>
    <w:tbl>
      <w:tblPr>
        <w:tblStyle w:val="23"/>
        <w:tblW w:w="9152"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6" w:type="dxa"/>
          <w:left w:w="108" w:type="dxa"/>
          <w:bottom w:w="6" w:type="dxa"/>
          <w:right w:w="108" w:type="dxa"/>
        </w:tblCellMar>
      </w:tblPr>
      <w:tblGrid>
        <w:gridCol w:w="558"/>
        <w:gridCol w:w="1790"/>
        <w:gridCol w:w="2057"/>
        <w:gridCol w:w="1440"/>
        <w:gridCol w:w="330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6" w:type="dxa"/>
            <w:left w:w="108" w:type="dxa"/>
            <w:bottom w:w="6" w:type="dxa"/>
            <w:right w:w="108" w:type="dxa"/>
          </w:tblCellMar>
        </w:tblPrEx>
        <w:trPr>
          <w:trHeight w:val="392"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left="-105" w:leftChars="-50" w:right="-105" w:rightChars="-50"/>
              <w:rPr>
                <w:rFonts w:ascii="宋体" w:hAnsi="宋体"/>
                <w:b/>
                <w:color w:val="000000"/>
                <w:szCs w:val="28"/>
              </w:rPr>
            </w:pPr>
            <w:r>
              <w:rPr>
                <w:rFonts w:ascii="宋体" w:hAnsi="宋体"/>
                <w:b/>
                <w:color w:val="000000"/>
                <w:szCs w:val="28"/>
              </w:rPr>
              <w:t>序号</w:t>
            </w:r>
          </w:p>
        </w:tc>
        <w:tc>
          <w:tcPr>
            <w:tcW w:w="1790" w:type="dxa"/>
            <w:tcBorders>
              <w:top w:val="single" w:color="auto" w:sz="4" w:space="0"/>
              <w:left w:val="single" w:color="auto" w:sz="4" w:space="0"/>
              <w:bottom w:val="single" w:color="auto" w:sz="4" w:space="0"/>
              <w:right w:val="single" w:color="auto" w:sz="4" w:space="0"/>
            </w:tcBorders>
            <w:vAlign w:val="center"/>
          </w:tcPr>
          <w:p>
            <w:pPr>
              <w:ind w:firstLine="442"/>
              <w:jc w:val="center"/>
              <w:rPr>
                <w:rFonts w:ascii="宋体" w:hAnsi="宋体"/>
                <w:b/>
                <w:color w:val="000000"/>
                <w:szCs w:val="28"/>
              </w:rPr>
            </w:pPr>
            <w:r>
              <w:rPr>
                <w:rFonts w:ascii="宋体" w:hAnsi="宋体"/>
                <w:b/>
                <w:color w:val="000000"/>
                <w:szCs w:val="28"/>
              </w:rPr>
              <w:t>类别</w:t>
            </w:r>
          </w:p>
        </w:tc>
        <w:tc>
          <w:tcPr>
            <w:tcW w:w="6804" w:type="dxa"/>
            <w:gridSpan w:val="3"/>
            <w:tcBorders>
              <w:top w:val="single" w:color="auto" w:sz="4" w:space="0"/>
              <w:left w:val="single" w:color="auto" w:sz="4" w:space="0"/>
              <w:bottom w:val="single" w:color="auto" w:sz="4" w:space="0"/>
              <w:right w:val="single" w:color="auto" w:sz="4" w:space="0"/>
            </w:tcBorders>
            <w:vAlign w:val="center"/>
          </w:tcPr>
          <w:p>
            <w:pPr>
              <w:pStyle w:val="32"/>
              <w:widowControl w:val="0"/>
              <w:pBdr>
                <w:bottom w:val="none" w:color="auto" w:sz="0" w:space="0"/>
                <w:right w:val="none" w:color="auto" w:sz="0" w:space="0"/>
              </w:pBdr>
              <w:snapToGrid w:val="0"/>
              <w:spacing w:before="0" w:beforeAutospacing="0" w:after="0" w:afterAutospacing="0"/>
              <w:ind w:firstLine="422"/>
              <w:textAlignment w:val="auto"/>
              <w:rPr>
                <w:rFonts w:ascii="宋体" w:hAnsi="宋体" w:eastAsia="宋体"/>
                <w:b/>
                <w:color w:val="000000"/>
                <w:kern w:val="2"/>
                <w:sz w:val="22"/>
                <w:szCs w:val="28"/>
              </w:rPr>
            </w:pPr>
            <w:r>
              <w:rPr>
                <w:rFonts w:ascii="宋体" w:hAnsi="宋体" w:eastAsia="宋体"/>
                <w:b/>
                <w:color w:val="000000"/>
                <w:kern w:val="2"/>
                <w:sz w:val="22"/>
                <w:szCs w:val="28"/>
              </w:rPr>
              <w:t>基本情况</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6" w:type="dxa"/>
            <w:left w:w="108" w:type="dxa"/>
            <w:bottom w:w="6" w:type="dxa"/>
            <w:right w:w="108" w:type="dxa"/>
          </w:tblCellMar>
        </w:tblPrEx>
        <w:trPr>
          <w:trHeight w:val="406"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firstLine="210" w:firstLineChars="100"/>
              <w:rPr>
                <w:rFonts w:ascii="宋体" w:hAnsi="宋体"/>
                <w:color w:val="000000"/>
                <w:szCs w:val="28"/>
              </w:rPr>
            </w:pPr>
            <w:r>
              <w:rPr>
                <w:rFonts w:ascii="宋体" w:hAnsi="宋体"/>
                <w:color w:val="000000"/>
                <w:szCs w:val="28"/>
              </w:rPr>
              <w:t>1</w:t>
            </w:r>
          </w:p>
        </w:tc>
        <w:tc>
          <w:tcPr>
            <w:tcW w:w="1790" w:type="dxa"/>
            <w:tcBorders>
              <w:top w:val="single" w:color="auto" w:sz="4" w:space="0"/>
              <w:left w:val="single" w:color="auto" w:sz="4" w:space="0"/>
              <w:bottom w:val="single" w:color="auto" w:sz="4" w:space="0"/>
              <w:right w:val="single" w:color="auto" w:sz="4" w:space="0"/>
            </w:tcBorders>
            <w:vAlign w:val="center"/>
          </w:tcPr>
          <w:p>
            <w:pPr>
              <w:pStyle w:val="33"/>
              <w:widowControl w:val="0"/>
              <w:pBdr>
                <w:left w:val="none" w:color="auto" w:sz="0" w:space="0"/>
                <w:bottom w:val="none" w:color="auto" w:sz="0" w:space="0"/>
                <w:right w:val="none" w:color="auto" w:sz="0" w:space="0"/>
              </w:pBdr>
              <w:snapToGrid w:val="0"/>
              <w:spacing w:before="0" w:beforeAutospacing="0" w:after="0" w:afterAutospacing="0"/>
              <w:ind w:left="-105" w:leftChars="-50" w:right="-105" w:rightChars="-50" w:firstLine="440"/>
              <w:jc w:val="left"/>
              <w:rPr>
                <w:rFonts w:hint="default" w:ascii="宋体" w:eastAsia="宋体"/>
                <w:color w:val="000000"/>
                <w:kern w:val="2"/>
                <w:sz w:val="22"/>
                <w:szCs w:val="28"/>
              </w:rPr>
            </w:pPr>
            <w:r>
              <w:rPr>
                <w:rFonts w:ascii="宋体" w:eastAsia="宋体"/>
                <w:color w:val="000000"/>
                <w:kern w:val="2"/>
                <w:sz w:val="22"/>
                <w:szCs w:val="28"/>
              </w:rPr>
              <w:t>企业名称</w:t>
            </w:r>
          </w:p>
        </w:tc>
        <w:tc>
          <w:tcPr>
            <w:tcW w:w="6804"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8"/>
              </w:rPr>
            </w:pPr>
            <w:r>
              <w:rPr>
                <w:rFonts w:hint="eastAsia" w:ascii="宋体" w:hAnsi="宋体"/>
                <w:color w:val="000000"/>
                <w:szCs w:val="28"/>
              </w:rPr>
              <w:t>张家界锣鼓塔污水处理有限公司</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6" w:type="dxa"/>
            <w:left w:w="108" w:type="dxa"/>
            <w:bottom w:w="6" w:type="dxa"/>
            <w:right w:w="108" w:type="dxa"/>
          </w:tblCellMar>
        </w:tblPrEx>
        <w:trPr>
          <w:trHeight w:val="392"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firstLine="189" w:firstLineChars="90"/>
              <w:rPr>
                <w:rFonts w:ascii="宋体" w:hAnsi="宋体"/>
                <w:color w:val="000000"/>
                <w:szCs w:val="28"/>
              </w:rPr>
            </w:pPr>
            <w:r>
              <w:rPr>
                <w:rFonts w:hint="eastAsia" w:ascii="宋体" w:hAnsi="宋体"/>
                <w:color w:val="000000"/>
                <w:szCs w:val="28"/>
              </w:rPr>
              <w:t>2</w:t>
            </w:r>
          </w:p>
        </w:tc>
        <w:tc>
          <w:tcPr>
            <w:tcW w:w="1790" w:type="dxa"/>
            <w:tcBorders>
              <w:top w:val="single" w:color="auto" w:sz="4" w:space="0"/>
              <w:left w:val="single" w:color="auto" w:sz="4" w:space="0"/>
              <w:bottom w:val="single" w:color="auto" w:sz="4" w:space="0"/>
              <w:right w:val="single" w:color="auto" w:sz="4" w:space="0"/>
            </w:tcBorders>
            <w:vAlign w:val="center"/>
          </w:tcPr>
          <w:p>
            <w:pPr>
              <w:pStyle w:val="33"/>
              <w:widowControl w:val="0"/>
              <w:pBdr>
                <w:left w:val="none" w:color="auto" w:sz="0" w:space="0"/>
                <w:bottom w:val="none" w:color="auto" w:sz="0" w:space="0"/>
                <w:right w:val="none" w:color="auto" w:sz="0" w:space="0"/>
              </w:pBdr>
              <w:snapToGrid w:val="0"/>
              <w:spacing w:before="0" w:beforeAutospacing="0" w:after="0" w:afterAutospacing="0"/>
              <w:ind w:left="-105" w:leftChars="-50" w:right="-105" w:rightChars="-50" w:firstLine="440"/>
              <w:jc w:val="left"/>
              <w:rPr>
                <w:rFonts w:hint="default" w:ascii="宋体" w:eastAsia="宋体"/>
                <w:color w:val="000000"/>
                <w:kern w:val="2"/>
                <w:sz w:val="22"/>
                <w:szCs w:val="28"/>
              </w:rPr>
            </w:pPr>
            <w:r>
              <w:rPr>
                <w:rFonts w:ascii="宋体" w:eastAsia="宋体"/>
                <w:color w:val="000000"/>
                <w:kern w:val="2"/>
                <w:sz w:val="22"/>
                <w:szCs w:val="28"/>
              </w:rPr>
              <w:t>行业名称</w:t>
            </w:r>
          </w:p>
        </w:tc>
        <w:tc>
          <w:tcPr>
            <w:tcW w:w="6804"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8"/>
              </w:rPr>
            </w:pPr>
            <w:r>
              <w:rPr>
                <w:rFonts w:hint="eastAsia" w:ascii="宋体" w:hAnsi="宋体"/>
                <w:color w:val="000000"/>
                <w:szCs w:val="28"/>
              </w:rPr>
              <w:t>污水</w:t>
            </w:r>
            <w:r>
              <w:rPr>
                <w:rFonts w:ascii="宋体" w:hAnsi="宋体"/>
                <w:color w:val="000000"/>
                <w:szCs w:val="28"/>
              </w:rPr>
              <w:t>处理及再生利用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6" w:type="dxa"/>
            <w:left w:w="108" w:type="dxa"/>
            <w:bottom w:w="6" w:type="dxa"/>
            <w:right w:w="108" w:type="dxa"/>
          </w:tblCellMar>
        </w:tblPrEx>
        <w:trPr>
          <w:trHeight w:val="392"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firstLine="189" w:firstLineChars="90"/>
              <w:rPr>
                <w:rFonts w:ascii="宋体" w:hAnsi="宋体"/>
                <w:color w:val="000000"/>
                <w:szCs w:val="28"/>
              </w:rPr>
            </w:pPr>
            <w:r>
              <w:rPr>
                <w:rFonts w:ascii="宋体" w:hAnsi="宋体"/>
                <w:color w:val="000000"/>
                <w:szCs w:val="28"/>
              </w:rPr>
              <w:t>3</w:t>
            </w:r>
          </w:p>
        </w:tc>
        <w:tc>
          <w:tcPr>
            <w:tcW w:w="1790" w:type="dxa"/>
            <w:tcBorders>
              <w:top w:val="single" w:color="auto" w:sz="4" w:space="0"/>
              <w:left w:val="single" w:color="auto" w:sz="4" w:space="0"/>
              <w:bottom w:val="single" w:color="auto" w:sz="4" w:space="0"/>
              <w:right w:val="single" w:color="auto" w:sz="4" w:space="0"/>
            </w:tcBorders>
            <w:vAlign w:val="center"/>
          </w:tcPr>
          <w:p>
            <w:pPr>
              <w:pStyle w:val="33"/>
              <w:widowControl w:val="0"/>
              <w:pBdr>
                <w:left w:val="none" w:color="auto" w:sz="0" w:space="0"/>
                <w:bottom w:val="none" w:color="auto" w:sz="0" w:space="0"/>
                <w:right w:val="none" w:color="auto" w:sz="0" w:space="0"/>
              </w:pBdr>
              <w:snapToGrid w:val="0"/>
              <w:spacing w:before="0" w:beforeAutospacing="0" w:after="0" w:afterAutospacing="0"/>
              <w:ind w:left="-105" w:leftChars="-50" w:right="-105" w:rightChars="-50" w:firstLine="440"/>
              <w:jc w:val="left"/>
              <w:rPr>
                <w:rFonts w:hint="default" w:ascii="宋体" w:eastAsia="宋体"/>
                <w:color w:val="000000"/>
                <w:kern w:val="2"/>
                <w:sz w:val="22"/>
                <w:szCs w:val="28"/>
              </w:rPr>
            </w:pPr>
            <w:r>
              <w:rPr>
                <w:rFonts w:hint="default" w:ascii="宋体" w:eastAsia="宋体"/>
                <w:color w:val="000000"/>
                <w:kern w:val="2"/>
                <w:sz w:val="22"/>
                <w:szCs w:val="28"/>
              </w:rPr>
              <w:t>建设地点</w:t>
            </w:r>
          </w:p>
        </w:tc>
        <w:tc>
          <w:tcPr>
            <w:tcW w:w="6804"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8"/>
              </w:rPr>
            </w:pPr>
            <w:r>
              <w:rPr>
                <w:rFonts w:hint="eastAsia" w:ascii="宋体" w:hAnsi="宋体"/>
                <w:color w:val="000000"/>
                <w:szCs w:val="28"/>
              </w:rPr>
              <w:t>张家界国家森林公园锣鼓塔</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71"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firstLine="189" w:firstLineChars="90"/>
              <w:rPr>
                <w:rFonts w:ascii="宋体" w:hAnsi="宋体"/>
                <w:color w:val="000000"/>
                <w:szCs w:val="28"/>
              </w:rPr>
            </w:pPr>
            <w:r>
              <w:rPr>
                <w:rFonts w:ascii="宋体" w:hAnsi="宋体"/>
                <w:color w:val="000000"/>
                <w:szCs w:val="28"/>
              </w:rPr>
              <w:t>4</w:t>
            </w:r>
          </w:p>
        </w:tc>
        <w:tc>
          <w:tcPr>
            <w:tcW w:w="1790" w:type="dxa"/>
            <w:tcBorders>
              <w:top w:val="single" w:color="auto" w:sz="4" w:space="0"/>
              <w:left w:val="single" w:color="auto" w:sz="4" w:space="0"/>
              <w:bottom w:val="single" w:color="auto" w:sz="4" w:space="0"/>
              <w:right w:val="single" w:color="auto" w:sz="4" w:space="0"/>
            </w:tcBorders>
            <w:vAlign w:val="center"/>
          </w:tcPr>
          <w:p>
            <w:pPr>
              <w:pStyle w:val="33"/>
              <w:widowControl w:val="0"/>
              <w:pBdr>
                <w:left w:val="none" w:color="auto" w:sz="0" w:space="0"/>
                <w:bottom w:val="none" w:color="auto" w:sz="0" w:space="0"/>
                <w:right w:val="none" w:color="auto" w:sz="0" w:space="0"/>
              </w:pBdr>
              <w:snapToGrid w:val="0"/>
              <w:spacing w:before="0" w:beforeAutospacing="0" w:after="0" w:afterAutospacing="0"/>
              <w:jc w:val="left"/>
              <w:rPr>
                <w:rFonts w:hint="default" w:ascii="宋体" w:eastAsia="宋体"/>
                <w:color w:val="000000"/>
                <w:kern w:val="2"/>
                <w:sz w:val="22"/>
                <w:szCs w:val="28"/>
              </w:rPr>
            </w:pPr>
            <w:r>
              <w:rPr>
                <w:rFonts w:ascii="宋体" w:eastAsia="宋体"/>
                <w:color w:val="000000"/>
                <w:kern w:val="2"/>
                <w:sz w:val="22"/>
                <w:szCs w:val="28"/>
              </w:rPr>
              <w:t>环保机构负责人</w:t>
            </w:r>
          </w:p>
        </w:tc>
        <w:tc>
          <w:tcPr>
            <w:tcW w:w="2057"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8"/>
              </w:rPr>
            </w:pPr>
            <w:r>
              <w:rPr>
                <w:rFonts w:ascii="宋体" w:hAnsi="宋体"/>
                <w:color w:val="000000"/>
                <w:szCs w:val="28"/>
              </w:rPr>
              <w:t>裴广峰</w:t>
            </w:r>
          </w:p>
        </w:tc>
        <w:tc>
          <w:tcPr>
            <w:tcW w:w="1440"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8"/>
              </w:rPr>
            </w:pPr>
            <w:r>
              <w:rPr>
                <w:rFonts w:hint="eastAsia" w:ascii="宋体" w:hAnsi="宋体"/>
                <w:color w:val="000000"/>
                <w:szCs w:val="28"/>
              </w:rPr>
              <w:t xml:space="preserve">联系方式 </w:t>
            </w:r>
          </w:p>
        </w:tc>
        <w:tc>
          <w:tcPr>
            <w:tcW w:w="3307" w:type="dxa"/>
            <w:tcBorders>
              <w:top w:val="single" w:color="auto" w:sz="4" w:space="0"/>
              <w:left w:val="single" w:color="auto" w:sz="4" w:space="0"/>
              <w:bottom w:val="single" w:color="auto" w:sz="4" w:space="0"/>
              <w:right w:val="single" w:color="auto" w:sz="4" w:space="0"/>
            </w:tcBorders>
            <w:vAlign w:val="center"/>
          </w:tcPr>
          <w:p>
            <w:pPr>
              <w:ind w:firstLine="440"/>
              <w:rPr>
                <w:rFonts w:ascii="宋体" w:hAnsi="宋体"/>
                <w:color w:val="000000"/>
                <w:szCs w:val="28"/>
              </w:rPr>
            </w:pPr>
            <w:r>
              <w:rPr>
                <w:rFonts w:hint="eastAsia" w:ascii="宋体" w:hAnsi="宋体"/>
                <w:color w:val="000000"/>
                <w:szCs w:val="28"/>
              </w:rPr>
              <w:t>0744-5712585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6" w:type="dxa"/>
            <w:left w:w="108" w:type="dxa"/>
            <w:bottom w:w="6" w:type="dxa"/>
            <w:right w:w="108" w:type="dxa"/>
          </w:tblCellMar>
        </w:tblPrEx>
        <w:trPr>
          <w:trHeight w:val="464"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firstLine="189" w:firstLineChars="90"/>
              <w:rPr>
                <w:rFonts w:ascii="宋体" w:hAnsi="宋体"/>
                <w:color w:val="000000"/>
                <w:szCs w:val="28"/>
              </w:rPr>
            </w:pPr>
            <w:r>
              <w:rPr>
                <w:rFonts w:ascii="宋体" w:hAnsi="宋体"/>
                <w:color w:val="000000"/>
                <w:szCs w:val="28"/>
              </w:rPr>
              <w:t>5</w:t>
            </w:r>
          </w:p>
        </w:tc>
        <w:tc>
          <w:tcPr>
            <w:tcW w:w="1790" w:type="dxa"/>
            <w:tcBorders>
              <w:top w:val="single" w:color="auto" w:sz="4" w:space="0"/>
              <w:left w:val="single" w:color="auto" w:sz="4" w:space="0"/>
              <w:bottom w:val="single" w:color="auto" w:sz="4" w:space="0"/>
              <w:right w:val="single" w:color="auto" w:sz="4" w:space="0"/>
            </w:tcBorders>
            <w:vAlign w:val="center"/>
          </w:tcPr>
          <w:p>
            <w:pPr>
              <w:ind w:right="-105" w:rightChars="-50"/>
              <w:rPr>
                <w:rFonts w:ascii="宋体" w:hAnsi="宋体"/>
                <w:color w:val="000000"/>
                <w:szCs w:val="28"/>
              </w:rPr>
            </w:pPr>
            <w:r>
              <w:rPr>
                <w:rFonts w:hint="eastAsia" w:ascii="宋体" w:hAnsi="宋体"/>
                <w:color w:val="000000"/>
                <w:szCs w:val="28"/>
              </w:rPr>
              <w:t>产品设计</w:t>
            </w:r>
            <w:r>
              <w:rPr>
                <w:rFonts w:ascii="宋体" w:hAnsi="宋体"/>
                <w:color w:val="000000"/>
                <w:szCs w:val="28"/>
              </w:rPr>
              <w:t>规模</w:t>
            </w:r>
          </w:p>
        </w:tc>
        <w:tc>
          <w:tcPr>
            <w:tcW w:w="6804"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8"/>
              </w:rPr>
            </w:pPr>
            <w:r>
              <w:rPr>
                <w:rFonts w:hint="eastAsia" w:ascii="宋体" w:hAnsi="宋体"/>
                <w:color w:val="000000"/>
                <w:szCs w:val="28"/>
              </w:rPr>
              <w:t>设计为</w:t>
            </w:r>
            <w:r>
              <w:rPr>
                <w:rFonts w:ascii="宋体" w:hAnsi="宋体"/>
                <w:color w:val="000000"/>
                <w:szCs w:val="28"/>
              </w:rPr>
              <w:t>3</w:t>
            </w:r>
            <w:r>
              <w:rPr>
                <w:rFonts w:hint="eastAsia" w:ascii="宋体" w:hAnsi="宋体"/>
                <w:color w:val="000000"/>
                <w:szCs w:val="28"/>
              </w:rPr>
              <w:t>000吨/天</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6" w:type="dxa"/>
            <w:left w:w="108" w:type="dxa"/>
            <w:bottom w:w="6" w:type="dxa"/>
            <w:right w:w="108" w:type="dxa"/>
          </w:tblCellMar>
        </w:tblPrEx>
        <w:trPr>
          <w:trHeight w:val="372"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firstLine="189" w:firstLineChars="90"/>
              <w:rPr>
                <w:rFonts w:ascii="宋体" w:hAnsi="宋体"/>
                <w:color w:val="000000"/>
                <w:szCs w:val="28"/>
              </w:rPr>
            </w:pPr>
            <w:r>
              <w:rPr>
                <w:rFonts w:ascii="宋体" w:hAnsi="宋体"/>
                <w:color w:val="000000"/>
                <w:szCs w:val="28"/>
              </w:rPr>
              <w:t>6</w:t>
            </w:r>
          </w:p>
        </w:tc>
        <w:tc>
          <w:tcPr>
            <w:tcW w:w="1790" w:type="dxa"/>
            <w:tcBorders>
              <w:top w:val="single" w:color="auto" w:sz="4" w:space="0"/>
              <w:left w:val="single" w:color="auto" w:sz="4" w:space="0"/>
              <w:bottom w:val="single" w:color="auto" w:sz="4" w:space="0"/>
              <w:right w:val="single" w:color="auto" w:sz="4" w:space="0"/>
            </w:tcBorders>
            <w:vAlign w:val="center"/>
          </w:tcPr>
          <w:p>
            <w:pPr>
              <w:pStyle w:val="33"/>
              <w:widowControl w:val="0"/>
              <w:pBdr>
                <w:left w:val="none" w:color="auto" w:sz="0" w:space="0"/>
                <w:bottom w:val="none" w:color="auto" w:sz="0" w:space="0"/>
                <w:right w:val="none" w:color="auto" w:sz="0" w:space="0"/>
              </w:pBdr>
              <w:snapToGrid w:val="0"/>
              <w:spacing w:before="0" w:beforeAutospacing="0" w:after="0" w:afterAutospacing="0"/>
              <w:jc w:val="left"/>
              <w:rPr>
                <w:rFonts w:hint="default" w:ascii="宋体" w:eastAsia="宋体"/>
                <w:color w:val="000000"/>
                <w:kern w:val="2"/>
                <w:sz w:val="22"/>
                <w:szCs w:val="28"/>
              </w:rPr>
            </w:pPr>
            <w:r>
              <w:rPr>
                <w:rFonts w:ascii="宋体" w:eastAsia="宋体"/>
                <w:color w:val="000000"/>
                <w:kern w:val="2"/>
                <w:sz w:val="22"/>
                <w:szCs w:val="28"/>
              </w:rPr>
              <w:t>实际产能</w:t>
            </w:r>
          </w:p>
        </w:tc>
        <w:tc>
          <w:tcPr>
            <w:tcW w:w="6804"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8"/>
              </w:rPr>
            </w:pPr>
            <w:r>
              <w:rPr>
                <w:rFonts w:hint="eastAsia" w:ascii="宋体" w:hAnsi="宋体"/>
                <w:color w:val="000000"/>
                <w:szCs w:val="28"/>
              </w:rPr>
              <w:t>日处理量为</w:t>
            </w:r>
            <w:r>
              <w:rPr>
                <w:rFonts w:ascii="宋体" w:hAnsi="宋体"/>
                <w:color w:val="000000"/>
                <w:szCs w:val="28"/>
              </w:rPr>
              <w:t>2</w:t>
            </w:r>
            <w:r>
              <w:rPr>
                <w:rFonts w:hint="eastAsia" w:ascii="宋体" w:hAnsi="宋体"/>
                <w:color w:val="000000"/>
                <w:szCs w:val="28"/>
              </w:rPr>
              <w:t>000吨/天</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6" w:type="dxa"/>
            <w:left w:w="108" w:type="dxa"/>
            <w:bottom w:w="6" w:type="dxa"/>
            <w:right w:w="108" w:type="dxa"/>
          </w:tblCellMar>
        </w:tblPrEx>
        <w:trPr>
          <w:trHeight w:val="408"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firstLine="189" w:firstLineChars="90"/>
              <w:rPr>
                <w:rFonts w:ascii="宋体" w:hAnsi="宋体"/>
                <w:color w:val="000000"/>
                <w:szCs w:val="28"/>
              </w:rPr>
            </w:pPr>
            <w:r>
              <w:rPr>
                <w:rFonts w:ascii="宋体" w:hAnsi="宋体"/>
                <w:color w:val="000000"/>
                <w:szCs w:val="28"/>
              </w:rPr>
              <w:t>7</w:t>
            </w:r>
          </w:p>
        </w:tc>
        <w:tc>
          <w:tcPr>
            <w:tcW w:w="1790"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8"/>
              </w:rPr>
            </w:pPr>
            <w:r>
              <w:rPr>
                <w:rFonts w:ascii="宋体" w:hAnsi="宋体"/>
                <w:color w:val="000000"/>
                <w:szCs w:val="28"/>
              </w:rPr>
              <w:t>环评情况</w:t>
            </w:r>
          </w:p>
        </w:tc>
        <w:tc>
          <w:tcPr>
            <w:tcW w:w="6804"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szCs w:val="28"/>
              </w:rPr>
            </w:pPr>
            <w:r>
              <w:rPr>
                <w:rFonts w:hint="eastAsia" w:ascii="宋体" w:hAnsi="宋体"/>
                <w:szCs w:val="28"/>
              </w:rPr>
              <w:t>湘环评﹝2001﹞102号</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6" w:type="dxa"/>
            <w:left w:w="108" w:type="dxa"/>
            <w:bottom w:w="6" w:type="dxa"/>
            <w:right w:w="108" w:type="dxa"/>
          </w:tblCellMar>
        </w:tblPrEx>
        <w:trPr>
          <w:trHeight w:val="430"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firstLine="189" w:firstLineChars="90"/>
              <w:rPr>
                <w:rFonts w:ascii="宋体" w:hAnsi="宋体"/>
                <w:color w:val="000000"/>
                <w:szCs w:val="28"/>
              </w:rPr>
            </w:pPr>
            <w:r>
              <w:rPr>
                <w:rFonts w:ascii="宋体" w:hAnsi="宋体"/>
                <w:color w:val="000000"/>
                <w:szCs w:val="28"/>
              </w:rPr>
              <w:t>8</w:t>
            </w:r>
          </w:p>
        </w:tc>
        <w:tc>
          <w:tcPr>
            <w:tcW w:w="1790" w:type="dxa"/>
            <w:tcBorders>
              <w:top w:val="single" w:color="auto" w:sz="4" w:space="0"/>
              <w:left w:val="single" w:color="auto" w:sz="4" w:space="0"/>
              <w:bottom w:val="single" w:color="auto" w:sz="4" w:space="0"/>
              <w:right w:val="single" w:color="auto" w:sz="4" w:space="0"/>
            </w:tcBorders>
            <w:vAlign w:val="center"/>
          </w:tcPr>
          <w:p>
            <w:pPr>
              <w:pStyle w:val="32"/>
              <w:widowControl w:val="0"/>
              <w:pBdr>
                <w:bottom w:val="none" w:color="auto" w:sz="0" w:space="0"/>
                <w:right w:val="none" w:color="auto" w:sz="0" w:space="0"/>
              </w:pBdr>
              <w:snapToGrid w:val="0"/>
              <w:spacing w:before="0" w:beforeAutospacing="0" w:after="0" w:afterAutospacing="0"/>
              <w:jc w:val="left"/>
              <w:textAlignment w:val="auto"/>
              <w:rPr>
                <w:rFonts w:ascii="宋体" w:hAnsi="宋体" w:eastAsia="宋体"/>
                <w:color w:val="000000"/>
                <w:kern w:val="2"/>
                <w:sz w:val="22"/>
                <w:szCs w:val="28"/>
              </w:rPr>
            </w:pPr>
            <w:r>
              <w:rPr>
                <w:rFonts w:ascii="宋体" w:hAnsi="宋体" w:eastAsia="宋体"/>
                <w:color w:val="000000"/>
                <w:kern w:val="2"/>
                <w:sz w:val="22"/>
                <w:szCs w:val="28"/>
              </w:rPr>
              <w:t>工程投资情况</w:t>
            </w:r>
          </w:p>
        </w:tc>
        <w:tc>
          <w:tcPr>
            <w:tcW w:w="6804"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8"/>
              </w:rPr>
            </w:pPr>
            <w:r>
              <w:rPr>
                <w:rFonts w:hint="eastAsia" w:ascii="宋体" w:hAnsi="宋体"/>
                <w:color w:val="000000"/>
                <w:szCs w:val="28"/>
              </w:rPr>
              <w:t>总投资：</w:t>
            </w:r>
            <w:r>
              <w:rPr>
                <w:rFonts w:hint="eastAsia" w:ascii="宋体" w:hAnsi="宋体"/>
                <w:szCs w:val="28"/>
              </w:rPr>
              <w:t>6788.87</w:t>
            </w:r>
            <w:r>
              <w:rPr>
                <w:rFonts w:ascii="宋体" w:hAnsi="宋体"/>
                <w:szCs w:val="28"/>
              </w:rPr>
              <w:t>万元</w:t>
            </w:r>
            <w:r>
              <w:rPr>
                <w:rFonts w:hint="eastAsia" w:ascii="宋体" w:hAnsi="宋体"/>
                <w:color w:val="000000"/>
                <w:szCs w:val="28"/>
              </w:rPr>
              <w:t>，环保投资：</w:t>
            </w:r>
            <w:r>
              <w:rPr>
                <w:rFonts w:hint="eastAsia" w:ascii="宋体" w:hAnsi="宋体"/>
                <w:szCs w:val="28"/>
              </w:rPr>
              <w:t>6188.87万元，占总投资的91.2 %。</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6" w:type="dxa"/>
            <w:left w:w="108" w:type="dxa"/>
            <w:bottom w:w="6" w:type="dxa"/>
            <w:right w:w="108" w:type="dxa"/>
          </w:tblCellMar>
        </w:tblPrEx>
        <w:trPr>
          <w:trHeight w:val="251"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firstLine="105" w:firstLineChars="50"/>
              <w:rPr>
                <w:rFonts w:ascii="宋体" w:hAnsi="宋体"/>
                <w:color w:val="000000"/>
                <w:szCs w:val="28"/>
              </w:rPr>
            </w:pPr>
            <w:r>
              <w:rPr>
                <w:rFonts w:ascii="宋体" w:hAnsi="宋体"/>
                <w:color w:val="000000"/>
                <w:szCs w:val="28"/>
              </w:rPr>
              <w:t>9</w:t>
            </w:r>
          </w:p>
        </w:tc>
        <w:tc>
          <w:tcPr>
            <w:tcW w:w="1790" w:type="dxa"/>
            <w:tcBorders>
              <w:top w:val="single" w:color="auto" w:sz="4" w:space="0"/>
              <w:left w:val="single" w:color="auto" w:sz="4" w:space="0"/>
              <w:bottom w:val="single" w:color="auto" w:sz="4" w:space="0"/>
              <w:right w:val="single" w:color="auto" w:sz="4" w:space="0"/>
            </w:tcBorders>
            <w:vAlign w:val="center"/>
          </w:tcPr>
          <w:p>
            <w:pPr>
              <w:pStyle w:val="33"/>
              <w:widowControl w:val="0"/>
              <w:pBdr>
                <w:left w:val="none" w:color="auto" w:sz="0" w:space="0"/>
                <w:bottom w:val="none" w:color="auto" w:sz="0" w:space="0"/>
                <w:right w:val="none" w:color="auto" w:sz="0" w:space="0"/>
              </w:pBdr>
              <w:snapToGrid w:val="0"/>
              <w:spacing w:before="0" w:beforeAutospacing="0" w:after="0" w:afterAutospacing="0"/>
              <w:ind w:firstLine="440"/>
              <w:jc w:val="left"/>
              <w:rPr>
                <w:rFonts w:hint="default" w:ascii="宋体" w:eastAsia="宋体"/>
                <w:color w:val="000000"/>
                <w:kern w:val="2"/>
                <w:sz w:val="22"/>
                <w:szCs w:val="28"/>
              </w:rPr>
            </w:pPr>
            <w:r>
              <w:rPr>
                <w:rFonts w:ascii="宋体" w:eastAsia="宋体"/>
                <w:color w:val="000000"/>
                <w:kern w:val="2"/>
                <w:sz w:val="22"/>
                <w:szCs w:val="28"/>
              </w:rPr>
              <w:t>时间</w:t>
            </w:r>
          </w:p>
        </w:tc>
        <w:tc>
          <w:tcPr>
            <w:tcW w:w="6804" w:type="dxa"/>
            <w:gridSpan w:val="3"/>
            <w:tcBorders>
              <w:top w:val="single" w:color="auto" w:sz="4" w:space="0"/>
              <w:left w:val="single" w:color="auto" w:sz="4" w:space="0"/>
              <w:bottom w:val="single" w:color="auto" w:sz="4" w:space="0"/>
              <w:right w:val="single" w:color="auto" w:sz="4" w:space="0"/>
            </w:tcBorders>
            <w:vAlign w:val="center"/>
          </w:tcPr>
          <w:p>
            <w:pPr>
              <w:ind w:firstLine="440"/>
              <w:rPr>
                <w:rFonts w:ascii="宋体" w:hAnsi="宋体"/>
                <w:szCs w:val="28"/>
              </w:rPr>
            </w:pPr>
            <w:r>
              <w:rPr>
                <w:rFonts w:hint="eastAsia" w:ascii="宋体" w:hAnsi="宋体"/>
                <w:szCs w:val="28"/>
              </w:rPr>
              <w:t>2005年12月竣工.</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220"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firstLine="105" w:firstLineChars="50"/>
              <w:rPr>
                <w:rFonts w:ascii="宋体" w:hAnsi="宋体"/>
                <w:color w:val="000000"/>
                <w:szCs w:val="28"/>
              </w:rPr>
            </w:pPr>
            <w:r>
              <w:rPr>
                <w:rFonts w:hint="eastAsia" w:ascii="宋体" w:hAnsi="宋体"/>
                <w:color w:val="000000"/>
                <w:szCs w:val="28"/>
              </w:rPr>
              <w:t>1</w:t>
            </w:r>
            <w:r>
              <w:rPr>
                <w:rFonts w:ascii="宋体" w:hAnsi="宋体"/>
                <w:color w:val="000000"/>
                <w:szCs w:val="28"/>
              </w:rPr>
              <w:t>0</w:t>
            </w:r>
          </w:p>
        </w:tc>
        <w:tc>
          <w:tcPr>
            <w:tcW w:w="1790" w:type="dxa"/>
            <w:tcBorders>
              <w:top w:val="single" w:color="auto" w:sz="4" w:space="0"/>
              <w:left w:val="single" w:color="auto" w:sz="4" w:space="0"/>
              <w:bottom w:val="single" w:color="auto" w:sz="4" w:space="0"/>
              <w:right w:val="single" w:color="auto" w:sz="4" w:space="0"/>
            </w:tcBorders>
            <w:vAlign w:val="center"/>
          </w:tcPr>
          <w:p>
            <w:pPr>
              <w:pStyle w:val="33"/>
              <w:widowControl w:val="0"/>
              <w:pBdr>
                <w:left w:val="none" w:color="auto" w:sz="0" w:space="0"/>
                <w:bottom w:val="none" w:color="auto" w:sz="0" w:space="0"/>
                <w:right w:val="none" w:color="auto" w:sz="0" w:space="0"/>
              </w:pBdr>
              <w:snapToGrid w:val="0"/>
              <w:spacing w:before="0" w:beforeAutospacing="0" w:after="0" w:afterAutospacing="0"/>
              <w:jc w:val="left"/>
              <w:rPr>
                <w:rFonts w:hint="default" w:ascii="宋体" w:eastAsia="宋体"/>
                <w:kern w:val="2"/>
                <w:sz w:val="22"/>
                <w:szCs w:val="28"/>
              </w:rPr>
            </w:pPr>
            <w:r>
              <w:rPr>
                <w:rFonts w:ascii="宋体" w:eastAsia="宋体"/>
                <w:kern w:val="2"/>
                <w:sz w:val="22"/>
                <w:szCs w:val="28"/>
              </w:rPr>
              <w:t>年平均工作时</w:t>
            </w:r>
          </w:p>
        </w:tc>
        <w:tc>
          <w:tcPr>
            <w:tcW w:w="6804" w:type="dxa"/>
            <w:gridSpan w:val="3"/>
            <w:tcBorders>
              <w:top w:val="single" w:color="auto" w:sz="4" w:space="0"/>
              <w:left w:val="single" w:color="auto" w:sz="4" w:space="0"/>
              <w:bottom w:val="single" w:color="auto" w:sz="4" w:space="0"/>
              <w:right w:val="single" w:color="auto" w:sz="4" w:space="0"/>
            </w:tcBorders>
            <w:vAlign w:val="center"/>
          </w:tcPr>
          <w:p>
            <w:pPr>
              <w:ind w:firstLine="440"/>
              <w:rPr>
                <w:rFonts w:ascii="宋体" w:hAnsi="宋体"/>
                <w:szCs w:val="28"/>
              </w:rPr>
            </w:pPr>
            <w:r>
              <w:rPr>
                <w:rFonts w:hint="eastAsia" w:ascii="宋体" w:hAnsi="宋体"/>
                <w:szCs w:val="28"/>
              </w:rPr>
              <w:t>8760小时</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6" w:type="dxa"/>
            <w:left w:w="108" w:type="dxa"/>
            <w:bottom w:w="6" w:type="dxa"/>
            <w:right w:w="108" w:type="dxa"/>
          </w:tblCellMar>
        </w:tblPrEx>
        <w:trPr>
          <w:trHeight w:val="371"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ind w:firstLine="105" w:firstLineChars="50"/>
              <w:rPr>
                <w:rFonts w:ascii="宋体" w:hAnsi="宋体"/>
                <w:color w:val="000000"/>
                <w:szCs w:val="28"/>
              </w:rPr>
            </w:pPr>
            <w:r>
              <w:rPr>
                <w:rFonts w:hint="eastAsia" w:ascii="宋体" w:hAnsi="宋体"/>
                <w:color w:val="000000"/>
                <w:szCs w:val="28"/>
              </w:rPr>
              <w:t>1</w:t>
            </w:r>
            <w:r>
              <w:rPr>
                <w:rFonts w:ascii="宋体" w:hAnsi="宋体"/>
                <w:color w:val="000000"/>
                <w:szCs w:val="28"/>
              </w:rPr>
              <w:t>1</w:t>
            </w:r>
          </w:p>
        </w:tc>
        <w:tc>
          <w:tcPr>
            <w:tcW w:w="1790" w:type="dxa"/>
            <w:tcBorders>
              <w:top w:val="single" w:color="auto" w:sz="4" w:space="0"/>
              <w:left w:val="single" w:color="auto" w:sz="4" w:space="0"/>
              <w:bottom w:val="single" w:color="auto" w:sz="4" w:space="0"/>
              <w:right w:val="single" w:color="auto" w:sz="4" w:space="0"/>
            </w:tcBorders>
            <w:vAlign w:val="center"/>
          </w:tcPr>
          <w:p>
            <w:pPr>
              <w:pStyle w:val="32"/>
              <w:widowControl w:val="0"/>
              <w:pBdr>
                <w:bottom w:val="none" w:color="auto" w:sz="0" w:space="0"/>
                <w:right w:val="none" w:color="auto" w:sz="0" w:space="0"/>
              </w:pBdr>
              <w:snapToGrid w:val="0"/>
              <w:spacing w:before="0" w:beforeAutospacing="0" w:after="0" w:afterAutospacing="0"/>
              <w:jc w:val="left"/>
              <w:textAlignment w:val="auto"/>
              <w:rPr>
                <w:rFonts w:ascii="宋体" w:hAnsi="宋体" w:eastAsia="宋体"/>
                <w:color w:val="000000"/>
                <w:kern w:val="2"/>
                <w:sz w:val="22"/>
                <w:szCs w:val="28"/>
              </w:rPr>
            </w:pPr>
            <w:r>
              <w:rPr>
                <w:rFonts w:hint="eastAsia" w:ascii="宋体" w:hAnsi="宋体" w:eastAsia="宋体"/>
                <w:color w:val="000000"/>
                <w:kern w:val="2"/>
                <w:sz w:val="22"/>
                <w:szCs w:val="28"/>
              </w:rPr>
              <w:t>占地面积</w:t>
            </w:r>
          </w:p>
        </w:tc>
        <w:tc>
          <w:tcPr>
            <w:tcW w:w="6804" w:type="dxa"/>
            <w:gridSpan w:val="3"/>
            <w:tcBorders>
              <w:top w:val="single" w:color="auto" w:sz="4" w:space="0"/>
              <w:left w:val="single" w:color="auto" w:sz="4" w:space="0"/>
              <w:bottom w:val="single" w:color="auto" w:sz="4" w:space="0"/>
              <w:right w:val="single" w:color="auto" w:sz="4" w:space="0"/>
            </w:tcBorders>
            <w:vAlign w:val="center"/>
          </w:tcPr>
          <w:p>
            <w:pPr>
              <w:ind w:firstLine="440"/>
              <w:rPr>
                <w:rFonts w:ascii="宋体" w:hAnsi="宋体"/>
                <w:szCs w:val="28"/>
              </w:rPr>
            </w:pPr>
            <w:r>
              <w:rPr>
                <w:rFonts w:hint="eastAsia" w:ascii="宋体" w:hAnsi="宋体"/>
                <w:color w:val="000000"/>
                <w:szCs w:val="28"/>
              </w:rPr>
              <w:t>占</w:t>
            </w:r>
            <w:r>
              <w:rPr>
                <w:rFonts w:hint="eastAsia" w:ascii="宋体" w:hAnsi="宋体"/>
                <w:szCs w:val="28"/>
              </w:rPr>
              <w:t>地面积27469.2</w:t>
            </w:r>
            <w:r>
              <w:rPr>
                <w:rFonts w:ascii="宋体" w:hAnsi="宋体"/>
                <w:szCs w:val="28"/>
              </w:rPr>
              <w:t>m</w:t>
            </w:r>
            <w:r>
              <w:rPr>
                <w:rFonts w:ascii="宋体" w:hAnsi="宋体"/>
                <w:szCs w:val="28"/>
                <w:vertAlign w:val="superscript"/>
              </w:rPr>
              <w:t>2</w:t>
            </w:r>
            <w:r>
              <w:rPr>
                <w:rFonts w:ascii="宋体" w:hAnsi="宋体"/>
                <w:szCs w:val="28"/>
              </w:rPr>
              <w:t>，</w:t>
            </w:r>
            <w:r>
              <w:rPr>
                <w:rFonts w:hint="eastAsia" w:ascii="宋体" w:hAnsi="宋体"/>
                <w:szCs w:val="28"/>
              </w:rPr>
              <w:t>其中建筑占地面积9883</w:t>
            </w:r>
            <w:r>
              <w:rPr>
                <w:rFonts w:ascii="宋体" w:hAnsi="宋体"/>
                <w:szCs w:val="28"/>
              </w:rPr>
              <w:t>m</w:t>
            </w:r>
            <w:r>
              <w:rPr>
                <w:rFonts w:ascii="宋体" w:hAnsi="宋体"/>
                <w:szCs w:val="28"/>
                <w:vertAlign w:val="superscript"/>
              </w:rPr>
              <w:t>2</w:t>
            </w:r>
            <w:r>
              <w:rPr>
                <w:rFonts w:ascii="宋体" w:hAnsi="宋体"/>
                <w:szCs w:val="28"/>
              </w:rPr>
              <w:t>。</w:t>
            </w:r>
          </w:p>
        </w:tc>
      </w:tr>
      <w:bookmarkEnd w:id="0"/>
      <w:bookmarkEnd w:id="1"/>
    </w:tbl>
    <w:p>
      <w:pPr>
        <w:spacing w:line="560" w:lineRule="exact"/>
        <w:rPr>
          <w:rFonts w:ascii="宋体" w:hAnsi="宋体" w:cs="宋体"/>
          <w:sz w:val="28"/>
          <w:szCs w:val="28"/>
        </w:rPr>
      </w:pPr>
    </w:p>
    <w:p>
      <w:pPr>
        <w:pStyle w:val="3"/>
        <w:spacing w:before="0" w:after="0" w:line="560" w:lineRule="exact"/>
        <w:rPr>
          <w:rFonts w:ascii="宋体" w:hAnsi="宋体" w:eastAsia="宋体"/>
          <w:sz w:val="28"/>
          <w:szCs w:val="28"/>
        </w:rPr>
      </w:pPr>
      <w:bookmarkStart w:id="2" w:name="_Toc120273680"/>
      <w:bookmarkStart w:id="3" w:name="_Toc17675"/>
      <w:bookmarkStart w:id="4" w:name="_Toc438972321"/>
      <w:r>
        <w:rPr>
          <w:rFonts w:hint="eastAsia" w:ascii="宋体" w:hAnsi="宋体" w:eastAsia="宋体"/>
          <w:sz w:val="28"/>
          <w:szCs w:val="28"/>
        </w:rPr>
        <w:t>1企业生产工艺介绍</w:t>
      </w:r>
      <w:bookmarkEnd w:id="2"/>
    </w:p>
    <w:bookmarkEnd w:id="3"/>
    <w:bookmarkEnd w:id="4"/>
    <w:p>
      <w:pPr>
        <w:rPr>
          <w:rFonts w:hAnsi="宋体"/>
          <w:color w:val="FF0000"/>
          <w:sz w:val="28"/>
          <w:szCs w:val="28"/>
        </w:rPr>
      </w:pPr>
      <w:r>
        <w:rPr>
          <w:rFonts w:hint="eastAsia" w:ascii="宋体" w:hAnsi="宋体"/>
          <w:sz w:val="28"/>
          <w:szCs w:val="28"/>
        </w:rPr>
        <w:t>1</w:t>
      </w:r>
      <w:r>
        <w:rPr>
          <w:rFonts w:ascii="宋体" w:hAnsi="宋体"/>
          <w:sz w:val="28"/>
          <w:szCs w:val="28"/>
        </w:rPr>
        <w:t>.</w:t>
      </w:r>
      <w:r>
        <w:rPr>
          <w:rFonts w:hint="eastAsia" w:ascii="宋体" w:hAnsi="宋体"/>
          <w:sz w:val="28"/>
          <w:szCs w:val="28"/>
        </w:rPr>
        <w:t>1</w:t>
      </w:r>
      <w:r>
        <w:rPr>
          <w:rFonts w:hAnsi="宋体"/>
          <w:sz w:val="28"/>
          <w:szCs w:val="28"/>
        </w:rPr>
        <w:t>本公司</w:t>
      </w:r>
      <w:r>
        <w:rPr>
          <w:rFonts w:hint="eastAsia" w:hAnsi="宋体"/>
          <w:sz w:val="28"/>
          <w:szCs w:val="28"/>
        </w:rPr>
        <w:t>生产</w:t>
      </w:r>
      <w:r>
        <w:rPr>
          <w:rFonts w:hAnsi="宋体"/>
          <w:sz w:val="28"/>
          <w:szCs w:val="28"/>
        </w:rPr>
        <w:t>工艺</w:t>
      </w:r>
      <w:r>
        <w:rPr>
          <w:rFonts w:hint="eastAsia" w:hAnsi="宋体"/>
          <w:sz w:val="28"/>
          <w:szCs w:val="28"/>
        </w:rPr>
        <w:t>及</w:t>
      </w:r>
      <w:r>
        <w:rPr>
          <w:rFonts w:hAnsi="宋体"/>
          <w:sz w:val="28"/>
          <w:szCs w:val="28"/>
        </w:rPr>
        <w:t>产排污</w:t>
      </w:r>
      <w:r>
        <w:rPr>
          <w:rFonts w:hint="eastAsia" w:hAnsi="宋体"/>
          <w:sz w:val="28"/>
          <w:szCs w:val="28"/>
        </w:rPr>
        <w:t>流程图</w:t>
      </w:r>
    </w:p>
    <w:p>
      <w:pPr>
        <w:ind w:firstLine="440"/>
        <w:jc w:val="center"/>
        <w:rPr>
          <w:rFonts w:ascii="宋体" w:hAnsi="宋体"/>
          <w:sz w:val="28"/>
          <w:szCs w:val="28"/>
        </w:rPr>
      </w:pPr>
      <w:r>
        <w:drawing>
          <wp:inline distT="0" distB="0" distL="0" distR="0">
            <wp:extent cx="5361940" cy="2223770"/>
            <wp:effectExtent l="19050" t="19050" r="10160" b="241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430510" cy="2252233"/>
                    </a:xfrm>
                    <a:prstGeom prst="rect">
                      <a:avLst/>
                    </a:prstGeom>
                    <a:ln w="3175">
                      <a:solidFill>
                        <a:schemeClr val="tx1"/>
                      </a:solidFill>
                    </a:ln>
                  </pic:spPr>
                </pic:pic>
              </a:graphicData>
            </a:graphic>
          </wp:inline>
        </w:drawing>
      </w:r>
    </w:p>
    <w:p>
      <w:pPr>
        <w:ind w:firstLine="440"/>
        <w:jc w:val="center"/>
        <w:rPr>
          <w:b/>
          <w:sz w:val="28"/>
          <w:szCs w:val="28"/>
        </w:rPr>
      </w:pPr>
      <w:r>
        <w:rPr>
          <w:rFonts w:hint="eastAsia" w:ascii="宋体" w:hAnsi="宋体"/>
          <w:sz w:val="28"/>
          <w:szCs w:val="28"/>
        </w:rPr>
        <w:t>.</w:t>
      </w:r>
      <w:r>
        <w:rPr>
          <w:rFonts w:hint="eastAsia"/>
          <w:b/>
          <w:sz w:val="28"/>
          <w:szCs w:val="28"/>
        </w:rPr>
        <w:t>图1-1   生产工艺流程图</w:t>
      </w:r>
    </w:p>
    <w:p>
      <w:pPr>
        <w:pStyle w:val="2"/>
        <w:spacing w:before="0" w:after="0" w:line="560" w:lineRule="exact"/>
        <w:rPr>
          <w:rFonts w:ascii="宋体" w:hAnsi="宋体"/>
          <w:sz w:val="28"/>
          <w:szCs w:val="28"/>
        </w:rPr>
      </w:pPr>
      <w:bookmarkStart w:id="5" w:name="_Toc120273682"/>
      <w:r>
        <w:rPr>
          <w:rFonts w:hint="eastAsia" w:ascii="宋体" w:hAnsi="宋体"/>
          <w:sz w:val="28"/>
          <w:szCs w:val="28"/>
        </w:rPr>
        <w:t>二、监测依据</w:t>
      </w:r>
      <w:bookmarkEnd w:id="5"/>
    </w:p>
    <w:p>
      <w:pPr>
        <w:pStyle w:val="60"/>
        <w:numPr>
          <w:ilvl w:val="0"/>
          <w:numId w:val="2"/>
        </w:numPr>
        <w:spacing w:line="360" w:lineRule="auto"/>
        <w:rPr>
          <w:sz w:val="28"/>
          <w:szCs w:val="28"/>
        </w:rPr>
      </w:pPr>
      <w:r>
        <w:rPr>
          <w:rFonts w:hint="eastAsia"/>
          <w:sz w:val="28"/>
          <w:szCs w:val="28"/>
        </w:rPr>
        <w:t>《排污许可管理条例》；</w:t>
      </w:r>
    </w:p>
    <w:p>
      <w:pPr>
        <w:pStyle w:val="60"/>
        <w:numPr>
          <w:ilvl w:val="0"/>
          <w:numId w:val="2"/>
        </w:numPr>
        <w:spacing w:line="360" w:lineRule="auto"/>
        <w:ind w:left="0" w:firstLine="280" w:firstLineChars="100"/>
        <w:rPr>
          <w:sz w:val="28"/>
          <w:szCs w:val="28"/>
        </w:rPr>
      </w:pPr>
      <w:r>
        <w:rPr>
          <w:rFonts w:hint="eastAsia" w:hAnsi="宋体"/>
          <w:sz w:val="28"/>
          <w:szCs w:val="28"/>
        </w:rPr>
        <w:t>《排污单位自行监测技术指南总则》（</w:t>
      </w:r>
      <w:r>
        <w:rPr>
          <w:sz w:val="28"/>
          <w:szCs w:val="28"/>
        </w:rPr>
        <w:t>HJ 819-201</w:t>
      </w:r>
      <w:r>
        <w:rPr>
          <w:rFonts w:hint="eastAsia"/>
          <w:sz w:val="28"/>
          <w:szCs w:val="28"/>
        </w:rPr>
        <w:t>7</w:t>
      </w:r>
      <w:r>
        <w:rPr>
          <w:rFonts w:hint="eastAsia" w:hAnsi="宋体"/>
          <w:sz w:val="28"/>
          <w:szCs w:val="28"/>
        </w:rPr>
        <w:t>）；</w:t>
      </w:r>
    </w:p>
    <w:p>
      <w:pPr>
        <w:pStyle w:val="60"/>
        <w:numPr>
          <w:ilvl w:val="0"/>
          <w:numId w:val="2"/>
        </w:numPr>
        <w:spacing w:line="360" w:lineRule="auto"/>
        <w:rPr>
          <w:sz w:val="28"/>
          <w:szCs w:val="28"/>
        </w:rPr>
      </w:pPr>
      <w:r>
        <w:rPr>
          <w:rFonts w:hint="eastAsia"/>
          <w:sz w:val="28"/>
          <w:szCs w:val="28"/>
        </w:rPr>
        <w:t>《排污许可证申请与核发技术规范 水处理（试行）》（HJ 978-2018）；</w:t>
      </w:r>
    </w:p>
    <w:p>
      <w:pPr>
        <w:pStyle w:val="60"/>
        <w:numPr>
          <w:ilvl w:val="0"/>
          <w:numId w:val="2"/>
        </w:numPr>
        <w:spacing w:line="360" w:lineRule="auto"/>
        <w:rPr>
          <w:sz w:val="28"/>
          <w:szCs w:val="28"/>
        </w:rPr>
      </w:pPr>
      <w:r>
        <w:rPr>
          <w:rFonts w:hint="eastAsia"/>
          <w:sz w:val="28"/>
          <w:szCs w:val="28"/>
        </w:rPr>
        <w:t>《排污单位自行监测技术指南 水处理》（HJ 1083—2020）；</w:t>
      </w:r>
    </w:p>
    <w:p>
      <w:pPr>
        <w:pStyle w:val="60"/>
        <w:numPr>
          <w:ilvl w:val="0"/>
          <w:numId w:val="2"/>
        </w:numPr>
        <w:spacing w:line="360" w:lineRule="auto"/>
        <w:rPr>
          <w:sz w:val="28"/>
          <w:szCs w:val="28"/>
        </w:rPr>
      </w:pPr>
      <w:r>
        <w:rPr>
          <w:rFonts w:hint="eastAsia"/>
          <w:sz w:val="28"/>
          <w:szCs w:val="28"/>
        </w:rPr>
        <w:t>《城镇污水处理厂污染物排放标准》（GB 18918-2002）；</w:t>
      </w:r>
    </w:p>
    <w:p>
      <w:pPr>
        <w:pStyle w:val="3"/>
        <w:spacing w:line="360" w:lineRule="auto"/>
        <w:ind w:left="210" w:leftChars="100"/>
        <w:rPr>
          <w:rFonts w:ascii="宋体" w:hAnsi="宋体" w:eastAsia="宋体"/>
          <w:sz w:val="28"/>
          <w:szCs w:val="28"/>
        </w:rPr>
      </w:pPr>
      <w:r>
        <w:rPr>
          <w:rFonts w:hint="eastAsia" w:ascii="宋体" w:hAnsi="宋体" w:eastAsia="宋体"/>
          <w:sz w:val="28"/>
          <w:szCs w:val="28"/>
        </w:rPr>
        <w:t>三、执行排放</w:t>
      </w:r>
      <w:r>
        <w:rPr>
          <w:rFonts w:ascii="宋体" w:hAnsi="宋体" w:eastAsia="宋体"/>
          <w:sz w:val="28"/>
          <w:szCs w:val="28"/>
        </w:rPr>
        <w:t>标准</w:t>
      </w:r>
      <w:bookmarkStart w:id="6" w:name="_Toc120273686"/>
      <w:r>
        <w:rPr>
          <w:rFonts w:ascii="宋体" w:hAnsi="宋体" w:eastAsia="宋体"/>
          <w:sz w:val="28"/>
          <w:szCs w:val="28"/>
        </w:rPr>
        <w:t>及限值</w:t>
      </w:r>
    </w:p>
    <w:bookmarkEnd w:id="6"/>
    <w:p>
      <w:pPr>
        <w:spacing w:line="384" w:lineRule="auto"/>
        <w:ind w:firstLine="480"/>
        <w:jc w:val="center"/>
        <w:rPr>
          <w:rFonts w:asciiTheme="minorEastAsia" w:hAnsiTheme="minorEastAsia"/>
          <w:color w:val="000000"/>
          <w:sz w:val="24"/>
          <w:szCs w:val="24"/>
        </w:rPr>
      </w:pPr>
      <w:r>
        <w:rPr>
          <w:rFonts w:hint="eastAsia" w:asciiTheme="minorEastAsia" w:hAnsiTheme="minorEastAsia"/>
          <w:bCs/>
          <w:color w:val="000000"/>
          <w:sz w:val="24"/>
          <w:szCs w:val="24"/>
        </w:rPr>
        <w:t>表3-1废</w:t>
      </w:r>
      <w:r>
        <w:rPr>
          <w:rFonts w:asciiTheme="minorEastAsia" w:hAnsiTheme="minorEastAsia"/>
          <w:bCs/>
          <w:color w:val="000000"/>
          <w:sz w:val="24"/>
          <w:szCs w:val="24"/>
        </w:rPr>
        <w:t>水</w:t>
      </w:r>
      <w:r>
        <w:rPr>
          <w:rFonts w:hint="eastAsia" w:asciiTheme="minorEastAsia" w:hAnsiTheme="minorEastAsia"/>
          <w:bCs/>
          <w:color w:val="000000"/>
          <w:sz w:val="24"/>
          <w:szCs w:val="24"/>
        </w:rPr>
        <w:t>评价</w:t>
      </w:r>
      <w:r>
        <w:rPr>
          <w:rFonts w:asciiTheme="minorEastAsia" w:hAnsiTheme="minorEastAsia"/>
          <w:bCs/>
          <w:color w:val="000000"/>
          <w:sz w:val="24"/>
          <w:szCs w:val="24"/>
        </w:rPr>
        <w:t>标准</w:t>
      </w:r>
      <w:r>
        <w:rPr>
          <w:rFonts w:asciiTheme="minorEastAsia" w:hAnsiTheme="minorEastAsia"/>
          <w:color w:val="000000"/>
          <w:sz w:val="24"/>
          <w:szCs w:val="24"/>
        </w:rPr>
        <w:t>单位：mg/L(pH除外)</w:t>
      </w:r>
    </w:p>
    <w:tbl>
      <w:tblPr>
        <w:tblStyle w:val="23"/>
        <w:tblW w:w="8947"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169"/>
        <w:gridCol w:w="1280"/>
        <w:gridCol w:w="2160"/>
        <w:gridCol w:w="1588"/>
        <w:gridCol w:w="275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tcBorders>
              <w:right w:val="single" w:color="auto" w:sz="4" w:space="0"/>
            </w:tcBorders>
            <w:vAlign w:val="center"/>
          </w:tcPr>
          <w:p>
            <w:pPr>
              <w:spacing w:before="62" w:beforeLines="20" w:after="62" w:afterLines="20"/>
              <w:rPr>
                <w:rFonts w:ascii="新宋体" w:hAnsi="新宋体" w:eastAsia="新宋体"/>
                <w:b/>
                <w:color w:val="000000"/>
                <w:sz w:val="20"/>
                <w:szCs w:val="28"/>
              </w:rPr>
            </w:pPr>
            <w:r>
              <w:rPr>
                <w:rFonts w:hint="eastAsia" w:ascii="新宋体" w:hAnsi="新宋体" w:eastAsia="新宋体"/>
                <w:b/>
                <w:color w:val="000000"/>
                <w:sz w:val="20"/>
                <w:szCs w:val="28"/>
              </w:rPr>
              <w:t>水质类别</w:t>
            </w:r>
          </w:p>
        </w:tc>
        <w:tc>
          <w:tcPr>
            <w:tcW w:w="1280" w:type="dxa"/>
            <w:tcBorders>
              <w:left w:val="single" w:color="auto" w:sz="4" w:space="0"/>
            </w:tcBorders>
            <w:vAlign w:val="center"/>
          </w:tcPr>
          <w:p>
            <w:pPr>
              <w:spacing w:before="62" w:beforeLines="20" w:after="62" w:afterLines="20"/>
              <w:rPr>
                <w:rFonts w:ascii="新宋体" w:hAnsi="新宋体" w:eastAsia="新宋体"/>
                <w:b/>
                <w:color w:val="000000"/>
                <w:sz w:val="20"/>
                <w:szCs w:val="28"/>
              </w:rPr>
            </w:pPr>
            <w:r>
              <w:rPr>
                <w:rFonts w:ascii="新宋体" w:hAnsi="新宋体" w:eastAsia="新宋体"/>
                <w:b/>
                <w:color w:val="000000"/>
                <w:sz w:val="20"/>
                <w:szCs w:val="28"/>
              </w:rPr>
              <w:t>监测点位</w:t>
            </w:r>
          </w:p>
        </w:tc>
        <w:tc>
          <w:tcPr>
            <w:tcW w:w="2160" w:type="dxa"/>
            <w:vAlign w:val="center"/>
          </w:tcPr>
          <w:p>
            <w:pPr>
              <w:spacing w:before="62" w:beforeLines="20" w:after="62" w:afterLines="20"/>
              <w:ind w:firstLine="402"/>
              <w:rPr>
                <w:rFonts w:ascii="新宋体" w:hAnsi="新宋体" w:eastAsia="新宋体"/>
                <w:b/>
                <w:color w:val="000000"/>
                <w:sz w:val="20"/>
                <w:szCs w:val="28"/>
              </w:rPr>
            </w:pPr>
            <w:r>
              <w:rPr>
                <w:rFonts w:ascii="新宋体" w:hAnsi="新宋体" w:eastAsia="新宋体"/>
                <w:b/>
                <w:color w:val="000000"/>
                <w:sz w:val="20"/>
                <w:szCs w:val="28"/>
              </w:rPr>
              <w:t>项目</w:t>
            </w:r>
          </w:p>
        </w:tc>
        <w:tc>
          <w:tcPr>
            <w:tcW w:w="1588" w:type="dxa"/>
            <w:vAlign w:val="center"/>
          </w:tcPr>
          <w:p>
            <w:pPr>
              <w:spacing w:before="62" w:beforeLines="20" w:after="62" w:afterLines="20"/>
              <w:ind w:firstLine="180" w:firstLineChars="90"/>
              <w:rPr>
                <w:rFonts w:ascii="新宋体" w:hAnsi="新宋体" w:eastAsia="新宋体"/>
                <w:b/>
                <w:color w:val="000000"/>
                <w:sz w:val="20"/>
                <w:szCs w:val="28"/>
              </w:rPr>
            </w:pPr>
            <w:r>
              <w:rPr>
                <w:rFonts w:ascii="新宋体" w:hAnsi="新宋体" w:eastAsia="新宋体"/>
                <w:b/>
                <w:color w:val="000000"/>
                <w:sz w:val="20"/>
                <w:szCs w:val="28"/>
              </w:rPr>
              <w:t>标准限值</w:t>
            </w:r>
          </w:p>
        </w:tc>
        <w:tc>
          <w:tcPr>
            <w:tcW w:w="2750" w:type="dxa"/>
            <w:vAlign w:val="center"/>
          </w:tcPr>
          <w:p>
            <w:pPr>
              <w:spacing w:before="62" w:beforeLines="20" w:after="62" w:afterLines="20"/>
              <w:ind w:firstLine="442"/>
              <w:jc w:val="center"/>
              <w:rPr>
                <w:b/>
                <w:color w:val="000000"/>
                <w:szCs w:val="21"/>
              </w:rPr>
            </w:pPr>
            <w:r>
              <w:rPr>
                <w:b/>
                <w:color w:val="000000"/>
                <w:szCs w:val="21"/>
              </w:rPr>
              <w:t>标准来源</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restart"/>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r>
              <w:rPr>
                <w:rFonts w:hint="eastAsia" w:ascii="新宋体" w:hAnsi="新宋体" w:eastAsia="新宋体"/>
                <w:color w:val="000000"/>
                <w:sz w:val="20"/>
                <w:szCs w:val="28"/>
              </w:rPr>
              <w:t>废水</w:t>
            </w:r>
          </w:p>
        </w:tc>
        <w:tc>
          <w:tcPr>
            <w:tcW w:w="1280" w:type="dxa"/>
            <w:vMerge w:val="restart"/>
            <w:tcBorders>
              <w:left w:val="single" w:color="auto" w:sz="4" w:space="0"/>
            </w:tcBorders>
            <w:vAlign w:val="center"/>
          </w:tcPr>
          <w:p>
            <w:pPr>
              <w:spacing w:before="62" w:beforeLines="20" w:after="62" w:afterLines="20"/>
              <w:rPr>
                <w:rFonts w:ascii="新宋体" w:hAnsi="新宋体" w:eastAsia="新宋体"/>
                <w:color w:val="000000"/>
                <w:sz w:val="20"/>
                <w:szCs w:val="28"/>
              </w:rPr>
            </w:pPr>
            <w:r>
              <w:rPr>
                <w:rFonts w:hint="eastAsia" w:ascii="新宋体" w:hAnsi="新宋体" w:eastAsia="新宋体"/>
                <w:color w:val="000000"/>
                <w:sz w:val="20"/>
                <w:szCs w:val="28"/>
              </w:rPr>
              <w:t>总排放口</w:t>
            </w: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ascii="新宋体" w:hAnsi="新宋体" w:eastAsia="新宋体"/>
                <w:color w:val="000000"/>
                <w:sz w:val="20"/>
                <w:szCs w:val="28"/>
              </w:rPr>
              <w:t>pH</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6-9</w:t>
            </w:r>
          </w:p>
        </w:tc>
        <w:tc>
          <w:tcPr>
            <w:tcW w:w="2750" w:type="dxa"/>
            <w:vMerge w:val="restart"/>
            <w:vAlign w:val="center"/>
          </w:tcPr>
          <w:p>
            <w:pPr>
              <w:spacing w:before="62" w:beforeLines="20" w:after="62" w:afterLines="20"/>
              <w:ind w:firstLine="440"/>
              <w:jc w:val="center"/>
              <w:rPr>
                <w:color w:val="000000"/>
                <w:szCs w:val="21"/>
              </w:rPr>
            </w:pPr>
            <w:r>
              <w:rPr>
                <w:color w:val="000000"/>
                <w:szCs w:val="21"/>
              </w:rPr>
              <w:t>《</w:t>
            </w:r>
            <w:r>
              <w:rPr>
                <w:rFonts w:hint="eastAsia"/>
                <w:color w:val="000000"/>
                <w:szCs w:val="21"/>
              </w:rPr>
              <w:t>城镇污水</w:t>
            </w:r>
            <w:r>
              <w:rPr>
                <w:color w:val="000000"/>
                <w:szCs w:val="21"/>
              </w:rPr>
              <w:t>污染物排放标准》(GB</w:t>
            </w:r>
            <w:r>
              <w:rPr>
                <w:rFonts w:hint="eastAsia"/>
                <w:color w:val="000000"/>
                <w:szCs w:val="21"/>
              </w:rPr>
              <w:t>18918-2002)一</w:t>
            </w:r>
            <w:r>
              <w:rPr>
                <w:color w:val="000000"/>
                <w:szCs w:val="21"/>
              </w:rPr>
              <w:t>级标准</w:t>
            </w:r>
            <w:r>
              <w:rPr>
                <w:rFonts w:hint="eastAsia"/>
                <w:color w:val="000000"/>
                <w:szCs w:val="21"/>
              </w:rPr>
              <w:t>的A标准</w:t>
            </w:r>
          </w:p>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ascii="新宋体" w:hAnsi="新宋体" w:eastAsia="新宋体"/>
                <w:color w:val="000000"/>
                <w:sz w:val="20"/>
                <w:szCs w:val="28"/>
              </w:rPr>
              <w:t>悬浮物</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≤10</w:t>
            </w:r>
          </w:p>
        </w:tc>
        <w:tc>
          <w:tcPr>
            <w:tcW w:w="2750" w:type="dxa"/>
            <w:vMerge w:val="continue"/>
            <w:vAlign w:val="center"/>
          </w:tcPr>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ascii="新宋体" w:hAnsi="新宋体" w:eastAsia="新宋体"/>
                <w:color w:val="000000"/>
                <w:sz w:val="20"/>
                <w:szCs w:val="28"/>
              </w:rPr>
              <w:t>化学需氧量</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≤50</w:t>
            </w:r>
          </w:p>
        </w:tc>
        <w:tc>
          <w:tcPr>
            <w:tcW w:w="2750" w:type="dxa"/>
            <w:vMerge w:val="continue"/>
            <w:vAlign w:val="center"/>
          </w:tcPr>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rPr>
                <w:rFonts w:ascii="新宋体" w:hAnsi="新宋体" w:eastAsia="新宋体"/>
                <w:color w:val="000000"/>
                <w:sz w:val="20"/>
                <w:szCs w:val="28"/>
              </w:rPr>
            </w:pPr>
            <w:r>
              <w:rPr>
                <w:rFonts w:ascii="新宋体" w:hAnsi="新宋体" w:eastAsia="新宋体"/>
                <w:color w:val="000000"/>
                <w:sz w:val="20"/>
                <w:szCs w:val="28"/>
              </w:rPr>
              <w:t>五日生化需氧量</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≤10</w:t>
            </w:r>
          </w:p>
        </w:tc>
        <w:tc>
          <w:tcPr>
            <w:tcW w:w="2750" w:type="dxa"/>
            <w:vMerge w:val="continue"/>
            <w:vAlign w:val="center"/>
          </w:tcPr>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动植物油</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≤1</w:t>
            </w:r>
          </w:p>
        </w:tc>
        <w:tc>
          <w:tcPr>
            <w:tcW w:w="2750" w:type="dxa"/>
            <w:vMerge w:val="continue"/>
            <w:vAlign w:val="center"/>
          </w:tcPr>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石油类</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≤1</w:t>
            </w:r>
          </w:p>
        </w:tc>
        <w:tc>
          <w:tcPr>
            <w:tcW w:w="2750" w:type="dxa"/>
            <w:vMerge w:val="continue"/>
            <w:vAlign w:val="center"/>
          </w:tcPr>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氨氮</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≤5（8）</w:t>
            </w:r>
          </w:p>
        </w:tc>
        <w:tc>
          <w:tcPr>
            <w:tcW w:w="2750" w:type="dxa"/>
            <w:vMerge w:val="continue"/>
            <w:vAlign w:val="center"/>
          </w:tcPr>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总磷</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≤1</w:t>
            </w:r>
          </w:p>
        </w:tc>
        <w:tc>
          <w:tcPr>
            <w:tcW w:w="2750" w:type="dxa"/>
            <w:vMerge w:val="continue"/>
            <w:vAlign w:val="center"/>
          </w:tcPr>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总氮</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≤15</w:t>
            </w:r>
          </w:p>
        </w:tc>
        <w:tc>
          <w:tcPr>
            <w:tcW w:w="2750" w:type="dxa"/>
            <w:vMerge w:val="continue"/>
            <w:vAlign w:val="center"/>
          </w:tcPr>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rPr>
                <w:rFonts w:ascii="新宋体" w:hAnsi="新宋体" w:eastAsia="新宋体"/>
                <w:color w:val="000000"/>
                <w:sz w:val="20"/>
                <w:szCs w:val="28"/>
              </w:rPr>
            </w:pPr>
            <w:r>
              <w:rPr>
                <w:rFonts w:hint="eastAsia" w:ascii="新宋体" w:hAnsi="新宋体" w:eastAsia="新宋体"/>
                <w:color w:val="000000"/>
                <w:sz w:val="20"/>
                <w:szCs w:val="28"/>
              </w:rPr>
              <w:t>阴离子表面活性剂</w:t>
            </w:r>
          </w:p>
        </w:tc>
        <w:tc>
          <w:tcPr>
            <w:tcW w:w="1588" w:type="dxa"/>
            <w:vAlign w:val="center"/>
          </w:tcPr>
          <w:p>
            <w:pPr>
              <w:spacing w:before="62" w:beforeLines="20" w:after="62" w:afterLines="20"/>
              <w:ind w:firstLine="380" w:firstLineChars="190"/>
              <w:rPr>
                <w:rFonts w:ascii="新宋体" w:hAnsi="新宋体" w:eastAsia="新宋体"/>
                <w:color w:val="000000"/>
                <w:sz w:val="20"/>
                <w:szCs w:val="28"/>
              </w:rPr>
            </w:pPr>
            <w:r>
              <w:rPr>
                <w:rFonts w:hint="eastAsia" w:ascii="新宋体" w:hAnsi="新宋体" w:eastAsia="新宋体"/>
                <w:color w:val="000000"/>
                <w:sz w:val="20"/>
                <w:szCs w:val="28"/>
              </w:rPr>
              <w:t>≤0.5</w:t>
            </w:r>
          </w:p>
        </w:tc>
        <w:tc>
          <w:tcPr>
            <w:tcW w:w="2750" w:type="dxa"/>
            <w:vMerge w:val="continue"/>
            <w:vAlign w:val="center"/>
          </w:tcPr>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色度</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≤30</w:t>
            </w:r>
          </w:p>
        </w:tc>
        <w:tc>
          <w:tcPr>
            <w:tcW w:w="2750" w:type="dxa"/>
            <w:vMerge w:val="continue"/>
            <w:vAlign w:val="center"/>
          </w:tcPr>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b/>
                <w:color w:val="000000"/>
                <w:sz w:val="20"/>
                <w:szCs w:val="28"/>
              </w:rPr>
            </w:pPr>
            <w:r>
              <w:rPr>
                <w:rFonts w:hint="eastAsia" w:ascii="新宋体" w:hAnsi="新宋体" w:eastAsia="新宋体"/>
                <w:color w:val="000000"/>
                <w:sz w:val="20"/>
                <w:szCs w:val="28"/>
              </w:rPr>
              <w:t>粪大肠菌群</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≤1000</w:t>
            </w:r>
          </w:p>
        </w:tc>
        <w:tc>
          <w:tcPr>
            <w:tcW w:w="2750" w:type="dxa"/>
            <w:vMerge w:val="continue"/>
            <w:vAlign w:val="center"/>
          </w:tcPr>
          <w:p>
            <w:pPr>
              <w:spacing w:before="62" w:beforeLines="20" w:after="62" w:afterLines="20"/>
              <w:ind w:firstLine="440"/>
              <w:jc w:val="center"/>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总汞</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≤0.001</w:t>
            </w:r>
          </w:p>
        </w:tc>
        <w:tc>
          <w:tcPr>
            <w:tcW w:w="2750" w:type="dxa"/>
            <w:vMerge w:val="continue"/>
            <w:vAlign w:val="center"/>
          </w:tcPr>
          <w:p>
            <w:pPr>
              <w:spacing w:before="62" w:beforeLines="20" w:after="62" w:afterLines="20"/>
              <w:ind w:firstLine="440"/>
              <w:jc w:val="center"/>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总镉</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≤0.01</w:t>
            </w:r>
          </w:p>
        </w:tc>
        <w:tc>
          <w:tcPr>
            <w:tcW w:w="2750" w:type="dxa"/>
            <w:vMerge w:val="continue"/>
            <w:vAlign w:val="center"/>
          </w:tcPr>
          <w:p>
            <w:pPr>
              <w:spacing w:before="62" w:beforeLines="20" w:after="62" w:afterLines="20"/>
              <w:ind w:firstLine="440"/>
              <w:jc w:val="center"/>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总铬</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≤0.1</w:t>
            </w:r>
          </w:p>
        </w:tc>
        <w:tc>
          <w:tcPr>
            <w:tcW w:w="2750" w:type="dxa"/>
            <w:vMerge w:val="continue"/>
            <w:vAlign w:val="center"/>
          </w:tcPr>
          <w:p>
            <w:pPr>
              <w:spacing w:before="62" w:beforeLines="20" w:after="62" w:afterLines="20"/>
              <w:ind w:firstLine="440"/>
              <w:jc w:val="center"/>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六价铬</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≤0.05</w:t>
            </w:r>
          </w:p>
        </w:tc>
        <w:tc>
          <w:tcPr>
            <w:tcW w:w="2750" w:type="dxa"/>
            <w:vMerge w:val="continue"/>
            <w:vAlign w:val="center"/>
          </w:tcPr>
          <w:p>
            <w:pPr>
              <w:spacing w:before="62" w:beforeLines="20" w:after="62" w:afterLines="20"/>
              <w:ind w:firstLine="440"/>
              <w:jc w:val="center"/>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总砷</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≤0.1</w:t>
            </w:r>
          </w:p>
        </w:tc>
        <w:tc>
          <w:tcPr>
            <w:tcW w:w="2750" w:type="dxa"/>
            <w:vMerge w:val="continue"/>
            <w:vAlign w:val="center"/>
          </w:tcPr>
          <w:p>
            <w:pPr>
              <w:spacing w:before="62" w:beforeLines="20" w:after="62" w:afterLines="20"/>
              <w:ind w:firstLine="440"/>
              <w:jc w:val="center"/>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总铅</w:t>
            </w:r>
          </w:p>
        </w:tc>
        <w:tc>
          <w:tcPr>
            <w:tcW w:w="1588"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≤0.1</w:t>
            </w:r>
          </w:p>
        </w:tc>
        <w:tc>
          <w:tcPr>
            <w:tcW w:w="2750" w:type="dxa"/>
            <w:vMerge w:val="continue"/>
            <w:vAlign w:val="center"/>
          </w:tcPr>
          <w:p>
            <w:pPr>
              <w:spacing w:before="62" w:beforeLines="20" w:after="62" w:afterLines="20"/>
              <w:ind w:firstLine="440"/>
              <w:jc w:val="center"/>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1169" w:type="dxa"/>
            <w:vMerge w:val="continue"/>
            <w:tcBorders>
              <w:righ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1280" w:type="dxa"/>
            <w:vMerge w:val="continue"/>
            <w:tcBorders>
              <w:left w:val="single" w:color="auto" w:sz="4" w:space="0"/>
            </w:tcBorders>
            <w:vAlign w:val="center"/>
          </w:tcPr>
          <w:p>
            <w:pPr>
              <w:spacing w:before="62" w:beforeLines="20" w:after="62" w:afterLines="20"/>
              <w:ind w:firstLine="400"/>
              <w:jc w:val="center"/>
              <w:rPr>
                <w:rFonts w:ascii="新宋体" w:hAnsi="新宋体" w:eastAsia="新宋体"/>
                <w:color w:val="000000"/>
                <w:sz w:val="20"/>
                <w:szCs w:val="28"/>
              </w:rPr>
            </w:pPr>
          </w:p>
        </w:tc>
        <w:tc>
          <w:tcPr>
            <w:tcW w:w="2160" w:type="dxa"/>
            <w:vAlign w:val="center"/>
          </w:tcPr>
          <w:p>
            <w:pPr>
              <w:spacing w:before="62" w:beforeLines="20" w:after="62" w:afterLines="20"/>
              <w:ind w:firstLine="400"/>
              <w:rPr>
                <w:rFonts w:ascii="新宋体" w:hAnsi="新宋体" w:eastAsia="新宋体"/>
                <w:color w:val="000000"/>
                <w:sz w:val="20"/>
                <w:szCs w:val="28"/>
              </w:rPr>
            </w:pPr>
            <w:r>
              <w:rPr>
                <w:rFonts w:hint="eastAsia" w:ascii="新宋体" w:hAnsi="新宋体" w:eastAsia="新宋体"/>
                <w:color w:val="000000"/>
                <w:sz w:val="20"/>
                <w:szCs w:val="28"/>
              </w:rPr>
              <w:t>烷基汞</w:t>
            </w:r>
          </w:p>
        </w:tc>
        <w:tc>
          <w:tcPr>
            <w:tcW w:w="1588" w:type="dxa"/>
            <w:vAlign w:val="center"/>
          </w:tcPr>
          <w:p>
            <w:pPr>
              <w:spacing w:before="62" w:beforeLines="20" w:after="62" w:afterLines="20"/>
              <w:ind w:firstLine="400"/>
              <w:jc w:val="center"/>
              <w:rPr>
                <w:rFonts w:ascii="新宋体" w:hAnsi="新宋体" w:eastAsia="新宋体"/>
                <w:color w:val="000000"/>
                <w:sz w:val="20"/>
                <w:szCs w:val="28"/>
              </w:rPr>
            </w:pPr>
            <w:r>
              <w:rPr>
                <w:rFonts w:hint="eastAsia" w:ascii="新宋体" w:hAnsi="新宋体" w:eastAsia="新宋体"/>
                <w:color w:val="000000"/>
                <w:sz w:val="20"/>
                <w:szCs w:val="28"/>
              </w:rPr>
              <w:t>不得检出</w:t>
            </w:r>
          </w:p>
        </w:tc>
        <w:tc>
          <w:tcPr>
            <w:tcW w:w="2750" w:type="dxa"/>
            <w:vMerge w:val="continue"/>
            <w:vAlign w:val="center"/>
          </w:tcPr>
          <w:p>
            <w:pPr>
              <w:spacing w:before="62" w:beforeLines="20" w:after="62" w:afterLines="20"/>
              <w:ind w:firstLine="440"/>
              <w:jc w:val="center"/>
              <w:rPr>
                <w:color w:val="000000"/>
                <w:szCs w:val="21"/>
              </w:rPr>
            </w:pPr>
          </w:p>
        </w:tc>
      </w:tr>
    </w:tbl>
    <w:p>
      <w:pPr>
        <w:spacing w:line="336" w:lineRule="auto"/>
        <w:rPr>
          <w:sz w:val="24"/>
          <w:szCs w:val="28"/>
        </w:rPr>
      </w:pPr>
      <w:r>
        <w:rPr>
          <w:rFonts w:hint="eastAsia"/>
          <w:szCs w:val="28"/>
        </w:rPr>
        <w:t>备注：</w:t>
      </w:r>
      <w:r>
        <w:rPr>
          <w:szCs w:val="28"/>
        </w:rPr>
        <w:t>括号外数值为水温&gt;12</w:t>
      </w:r>
      <w:r>
        <w:rPr>
          <w:rFonts w:hint="eastAsia" w:ascii="宋体" w:hAnsi="宋体" w:cs="宋体"/>
          <w:szCs w:val="28"/>
        </w:rPr>
        <w:t>℃</w:t>
      </w:r>
      <w:r>
        <w:rPr>
          <w:szCs w:val="28"/>
        </w:rPr>
        <w:t>时的控制指标，括号内数值为水温≤12</w:t>
      </w:r>
      <w:r>
        <w:rPr>
          <w:rFonts w:hint="eastAsia" w:ascii="宋体" w:hAnsi="宋体" w:cs="宋体"/>
          <w:szCs w:val="28"/>
        </w:rPr>
        <w:t>℃</w:t>
      </w:r>
      <w:r>
        <w:rPr>
          <w:szCs w:val="28"/>
        </w:rPr>
        <w:t>时的控制指标</w:t>
      </w:r>
    </w:p>
    <w:p>
      <w:pPr>
        <w:spacing w:line="336" w:lineRule="auto"/>
        <w:ind w:firstLine="480"/>
        <w:jc w:val="center"/>
        <w:rPr>
          <w:sz w:val="24"/>
          <w:szCs w:val="28"/>
        </w:rPr>
      </w:pPr>
      <w:r>
        <w:rPr>
          <w:bCs/>
          <w:color w:val="000000"/>
          <w:sz w:val="24"/>
          <w:szCs w:val="28"/>
        </w:rPr>
        <w:t>表</w:t>
      </w:r>
      <w:r>
        <w:rPr>
          <w:rFonts w:hint="eastAsia"/>
          <w:bCs/>
          <w:color w:val="000000"/>
          <w:sz w:val="24"/>
          <w:szCs w:val="28"/>
        </w:rPr>
        <w:t>3</w:t>
      </w:r>
      <w:r>
        <w:rPr>
          <w:bCs/>
          <w:color w:val="000000"/>
          <w:sz w:val="24"/>
          <w:szCs w:val="28"/>
        </w:rPr>
        <w:t>-</w:t>
      </w:r>
      <w:r>
        <w:rPr>
          <w:rFonts w:hint="eastAsia"/>
          <w:bCs/>
          <w:color w:val="000000"/>
          <w:sz w:val="24"/>
          <w:szCs w:val="28"/>
        </w:rPr>
        <w:t>2废气评价</w:t>
      </w:r>
      <w:r>
        <w:rPr>
          <w:bCs/>
          <w:color w:val="000000"/>
          <w:sz w:val="24"/>
          <w:szCs w:val="28"/>
        </w:rPr>
        <w:t>标准</w:t>
      </w:r>
    </w:p>
    <w:tbl>
      <w:tblPr>
        <w:tblStyle w:val="23"/>
        <w:tblW w:w="8947"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169"/>
        <w:gridCol w:w="2268"/>
        <w:gridCol w:w="1417"/>
        <w:gridCol w:w="1343"/>
        <w:gridCol w:w="275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86" w:hRule="atLeast"/>
          <w:jc w:val="center"/>
        </w:trPr>
        <w:tc>
          <w:tcPr>
            <w:tcW w:w="1169" w:type="dxa"/>
            <w:tcBorders>
              <w:right w:val="single" w:color="auto" w:sz="4" w:space="0"/>
            </w:tcBorders>
            <w:vAlign w:val="center"/>
          </w:tcPr>
          <w:p>
            <w:pPr>
              <w:spacing w:before="62" w:beforeLines="20" w:after="62" w:afterLines="20"/>
              <w:ind w:firstLine="189" w:firstLineChars="90"/>
              <w:rPr>
                <w:rFonts w:ascii="新宋体" w:hAnsi="新宋体" w:eastAsia="新宋体"/>
                <w:b/>
                <w:color w:val="000000"/>
                <w:szCs w:val="20"/>
              </w:rPr>
            </w:pPr>
            <w:r>
              <w:rPr>
                <w:rFonts w:hint="eastAsia" w:ascii="新宋体" w:hAnsi="新宋体" w:eastAsia="新宋体"/>
                <w:b/>
                <w:color w:val="000000"/>
                <w:szCs w:val="20"/>
              </w:rPr>
              <w:t>类别</w:t>
            </w:r>
          </w:p>
        </w:tc>
        <w:tc>
          <w:tcPr>
            <w:tcW w:w="2268" w:type="dxa"/>
            <w:tcBorders>
              <w:left w:val="single" w:color="auto" w:sz="4" w:space="0"/>
            </w:tcBorders>
            <w:vAlign w:val="center"/>
          </w:tcPr>
          <w:p>
            <w:pPr>
              <w:spacing w:before="62" w:beforeLines="20" w:after="62" w:afterLines="20"/>
              <w:rPr>
                <w:rFonts w:ascii="新宋体" w:hAnsi="新宋体" w:eastAsia="新宋体"/>
                <w:b/>
                <w:color w:val="000000"/>
                <w:szCs w:val="20"/>
              </w:rPr>
            </w:pPr>
            <w:r>
              <w:rPr>
                <w:rFonts w:ascii="新宋体" w:hAnsi="新宋体" w:eastAsia="新宋体"/>
                <w:b/>
                <w:color w:val="000000"/>
                <w:szCs w:val="20"/>
              </w:rPr>
              <w:t>监测点位</w:t>
            </w:r>
          </w:p>
        </w:tc>
        <w:tc>
          <w:tcPr>
            <w:tcW w:w="1417" w:type="dxa"/>
            <w:vAlign w:val="center"/>
          </w:tcPr>
          <w:p>
            <w:pPr>
              <w:spacing w:before="62" w:beforeLines="20" w:after="62" w:afterLines="20"/>
              <w:ind w:firstLine="442"/>
              <w:jc w:val="center"/>
              <w:rPr>
                <w:rFonts w:ascii="新宋体" w:hAnsi="新宋体" w:eastAsia="新宋体"/>
                <w:b/>
                <w:color w:val="000000"/>
                <w:szCs w:val="20"/>
              </w:rPr>
            </w:pPr>
            <w:r>
              <w:rPr>
                <w:rFonts w:ascii="新宋体" w:hAnsi="新宋体" w:eastAsia="新宋体"/>
                <w:b/>
                <w:color w:val="000000"/>
                <w:szCs w:val="20"/>
              </w:rPr>
              <w:t>项目</w:t>
            </w:r>
          </w:p>
        </w:tc>
        <w:tc>
          <w:tcPr>
            <w:tcW w:w="1343" w:type="dxa"/>
            <w:vAlign w:val="center"/>
          </w:tcPr>
          <w:p>
            <w:pPr>
              <w:spacing w:before="62" w:beforeLines="20" w:after="62" w:afterLines="20"/>
              <w:ind w:firstLine="189" w:firstLineChars="90"/>
              <w:rPr>
                <w:rFonts w:ascii="新宋体" w:hAnsi="新宋体" w:eastAsia="新宋体"/>
                <w:b/>
                <w:color w:val="000000"/>
                <w:szCs w:val="20"/>
              </w:rPr>
            </w:pPr>
            <w:r>
              <w:rPr>
                <w:rFonts w:ascii="新宋体" w:hAnsi="新宋体" w:eastAsia="新宋体"/>
                <w:b/>
                <w:color w:val="000000"/>
                <w:szCs w:val="20"/>
              </w:rPr>
              <w:t>标准限值</w:t>
            </w:r>
          </w:p>
        </w:tc>
        <w:tc>
          <w:tcPr>
            <w:tcW w:w="2750" w:type="dxa"/>
            <w:vAlign w:val="center"/>
          </w:tcPr>
          <w:p>
            <w:pPr>
              <w:spacing w:before="62" w:beforeLines="20" w:after="62" w:afterLines="20"/>
              <w:ind w:firstLine="442"/>
              <w:jc w:val="center"/>
              <w:rPr>
                <w:b/>
                <w:color w:val="000000"/>
                <w:szCs w:val="21"/>
              </w:rPr>
            </w:pPr>
            <w:r>
              <w:rPr>
                <w:b/>
                <w:color w:val="000000"/>
                <w:szCs w:val="21"/>
              </w:rPr>
              <w:t>标准来源</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52" w:hRule="atLeast"/>
          <w:jc w:val="center"/>
        </w:trPr>
        <w:tc>
          <w:tcPr>
            <w:tcW w:w="1169" w:type="dxa"/>
            <w:vMerge w:val="restart"/>
            <w:tcBorders>
              <w:right w:val="single" w:color="auto" w:sz="4" w:space="0"/>
            </w:tcBorders>
            <w:vAlign w:val="center"/>
          </w:tcPr>
          <w:p>
            <w:pPr>
              <w:spacing w:before="62" w:beforeLines="20" w:after="62" w:afterLines="20"/>
              <w:ind w:firstLine="189" w:firstLineChars="90"/>
              <w:rPr>
                <w:rFonts w:ascii="新宋体" w:hAnsi="新宋体" w:eastAsia="新宋体"/>
                <w:b/>
                <w:color w:val="000000"/>
                <w:szCs w:val="20"/>
              </w:rPr>
            </w:pPr>
            <w:r>
              <w:rPr>
                <w:rFonts w:hint="eastAsia" w:ascii="新宋体" w:hAnsi="新宋体" w:eastAsia="新宋体"/>
                <w:color w:val="000000"/>
                <w:szCs w:val="20"/>
              </w:rPr>
              <w:t>废气</w:t>
            </w:r>
          </w:p>
        </w:tc>
        <w:tc>
          <w:tcPr>
            <w:tcW w:w="2268" w:type="dxa"/>
            <w:tcBorders>
              <w:left w:val="single" w:color="auto" w:sz="4" w:space="0"/>
            </w:tcBorders>
            <w:vAlign w:val="center"/>
          </w:tcPr>
          <w:p>
            <w:pPr>
              <w:spacing w:before="62" w:beforeLines="20" w:after="62" w:afterLines="20"/>
              <w:rPr>
                <w:rFonts w:ascii="新宋体" w:hAnsi="新宋体" w:eastAsia="新宋体"/>
                <w:color w:val="000000"/>
                <w:szCs w:val="20"/>
              </w:rPr>
            </w:pPr>
            <w:r>
              <w:rPr>
                <w:rFonts w:hint="eastAsia" w:ascii="新宋体" w:hAnsi="新宋体" w:eastAsia="新宋体"/>
                <w:color w:val="000000"/>
                <w:szCs w:val="20"/>
              </w:rPr>
              <w:t>厂区体积浓度最高处</w:t>
            </w:r>
          </w:p>
        </w:tc>
        <w:tc>
          <w:tcPr>
            <w:tcW w:w="1417" w:type="dxa"/>
            <w:vAlign w:val="center"/>
          </w:tcPr>
          <w:p>
            <w:pPr>
              <w:spacing w:before="62" w:beforeLines="20" w:after="62" w:afterLines="20"/>
              <w:rPr>
                <w:rFonts w:ascii="新宋体" w:hAnsi="新宋体" w:eastAsia="新宋体"/>
                <w:color w:val="000000"/>
                <w:szCs w:val="20"/>
              </w:rPr>
            </w:pPr>
            <w:r>
              <w:rPr>
                <w:rFonts w:hint="eastAsia" w:ascii="新宋体" w:hAnsi="新宋体" w:eastAsia="新宋体"/>
                <w:color w:val="000000"/>
                <w:szCs w:val="20"/>
              </w:rPr>
              <w:t>甲烷</w:t>
            </w:r>
          </w:p>
        </w:tc>
        <w:tc>
          <w:tcPr>
            <w:tcW w:w="1343" w:type="dxa"/>
            <w:vAlign w:val="center"/>
          </w:tcPr>
          <w:p>
            <w:pPr>
              <w:spacing w:before="62" w:beforeLines="20" w:after="62" w:afterLines="20"/>
              <w:ind w:firstLine="440"/>
              <w:rPr>
                <w:rFonts w:ascii="新宋体" w:hAnsi="新宋体" w:eastAsia="新宋体"/>
                <w:color w:val="000000"/>
                <w:szCs w:val="20"/>
              </w:rPr>
            </w:pPr>
            <w:r>
              <w:rPr>
                <w:rFonts w:hint="eastAsia" w:ascii="新宋体" w:hAnsi="新宋体" w:eastAsia="新宋体"/>
                <w:color w:val="000000"/>
                <w:szCs w:val="20"/>
              </w:rPr>
              <w:t>1%</w:t>
            </w:r>
          </w:p>
        </w:tc>
        <w:tc>
          <w:tcPr>
            <w:tcW w:w="2750" w:type="dxa"/>
            <w:vMerge w:val="restart"/>
            <w:vAlign w:val="center"/>
          </w:tcPr>
          <w:p>
            <w:pPr>
              <w:spacing w:before="62" w:beforeLines="20" w:after="62" w:afterLines="20"/>
              <w:rPr>
                <w:color w:val="000000"/>
                <w:szCs w:val="21"/>
              </w:rPr>
            </w:pPr>
            <w:r>
              <w:rPr>
                <w:color w:val="000000"/>
                <w:szCs w:val="21"/>
              </w:rPr>
              <w:t>《</w:t>
            </w:r>
            <w:r>
              <w:rPr>
                <w:rFonts w:hint="eastAsia"/>
                <w:color w:val="000000"/>
                <w:szCs w:val="21"/>
              </w:rPr>
              <w:t>城镇污水</w:t>
            </w:r>
            <w:r>
              <w:rPr>
                <w:color w:val="000000"/>
                <w:szCs w:val="21"/>
              </w:rPr>
              <w:t>污染物排放标准》(GB</w:t>
            </w:r>
            <w:r>
              <w:rPr>
                <w:rFonts w:hint="eastAsia"/>
                <w:color w:val="000000"/>
                <w:szCs w:val="21"/>
              </w:rPr>
              <w:t xml:space="preserve">18918-2002) </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65" w:hRule="atLeast"/>
          <w:jc w:val="center"/>
        </w:trPr>
        <w:tc>
          <w:tcPr>
            <w:tcW w:w="1169" w:type="dxa"/>
            <w:vMerge w:val="continue"/>
            <w:tcBorders>
              <w:right w:val="single" w:color="auto" w:sz="4" w:space="0"/>
            </w:tcBorders>
            <w:vAlign w:val="center"/>
          </w:tcPr>
          <w:p>
            <w:pPr>
              <w:spacing w:before="62" w:beforeLines="20" w:after="62" w:afterLines="20"/>
              <w:ind w:firstLine="440"/>
              <w:jc w:val="center"/>
              <w:rPr>
                <w:rFonts w:ascii="新宋体" w:hAnsi="新宋体" w:eastAsia="新宋体"/>
                <w:color w:val="000000"/>
                <w:szCs w:val="20"/>
              </w:rPr>
            </w:pPr>
          </w:p>
        </w:tc>
        <w:tc>
          <w:tcPr>
            <w:tcW w:w="2268" w:type="dxa"/>
            <w:vMerge w:val="restart"/>
            <w:tcBorders>
              <w:left w:val="single" w:color="auto" w:sz="4" w:space="0"/>
            </w:tcBorders>
            <w:vAlign w:val="center"/>
          </w:tcPr>
          <w:p>
            <w:pPr>
              <w:spacing w:before="62" w:beforeLines="20" w:after="62" w:afterLines="20"/>
              <w:rPr>
                <w:rFonts w:ascii="新宋体" w:hAnsi="新宋体" w:eastAsia="新宋体"/>
                <w:color w:val="000000"/>
                <w:szCs w:val="20"/>
              </w:rPr>
            </w:pPr>
            <w:r>
              <w:rPr>
                <w:rFonts w:hint="eastAsia" w:ascii="新宋体" w:hAnsi="新宋体" w:eastAsia="新宋体"/>
                <w:color w:val="000000"/>
                <w:szCs w:val="20"/>
              </w:rPr>
              <w:t>厂界</w:t>
            </w:r>
          </w:p>
        </w:tc>
        <w:tc>
          <w:tcPr>
            <w:tcW w:w="1417" w:type="dxa"/>
            <w:vAlign w:val="center"/>
          </w:tcPr>
          <w:p>
            <w:pPr>
              <w:spacing w:before="62" w:beforeLines="20" w:after="62" w:afterLines="20"/>
              <w:rPr>
                <w:rFonts w:ascii="新宋体" w:hAnsi="新宋体" w:eastAsia="新宋体"/>
                <w:color w:val="000000"/>
                <w:szCs w:val="20"/>
              </w:rPr>
            </w:pPr>
            <w:r>
              <w:rPr>
                <w:rFonts w:hint="eastAsia" w:ascii="新宋体" w:hAnsi="新宋体" w:eastAsia="新宋体"/>
                <w:color w:val="000000"/>
                <w:szCs w:val="20"/>
              </w:rPr>
              <w:t>氨（氨气）</w:t>
            </w:r>
          </w:p>
        </w:tc>
        <w:tc>
          <w:tcPr>
            <w:tcW w:w="1343" w:type="dxa"/>
            <w:vAlign w:val="center"/>
          </w:tcPr>
          <w:p>
            <w:pPr>
              <w:spacing w:before="62" w:beforeLines="20" w:after="62" w:afterLines="20"/>
              <w:rPr>
                <w:rFonts w:ascii="新宋体" w:hAnsi="新宋体" w:eastAsia="新宋体"/>
                <w:color w:val="000000"/>
                <w:szCs w:val="20"/>
              </w:rPr>
            </w:pPr>
            <w:r>
              <w:rPr>
                <w:rFonts w:hint="eastAsia" w:ascii="新宋体" w:hAnsi="新宋体" w:eastAsia="新宋体"/>
                <w:color w:val="000000"/>
                <w:szCs w:val="20"/>
              </w:rPr>
              <w:t>1.5mg/Nm</w:t>
            </w:r>
            <w:r>
              <w:rPr>
                <w:rFonts w:hint="eastAsia" w:ascii="新宋体" w:hAnsi="新宋体" w:eastAsia="新宋体"/>
                <w:color w:val="000000"/>
                <w:szCs w:val="20"/>
                <w:vertAlign w:val="superscript"/>
              </w:rPr>
              <w:t>3</w:t>
            </w:r>
          </w:p>
        </w:tc>
        <w:tc>
          <w:tcPr>
            <w:tcW w:w="2750" w:type="dxa"/>
            <w:vMerge w:val="continue"/>
            <w:vAlign w:val="center"/>
          </w:tcPr>
          <w:p>
            <w:pPr>
              <w:spacing w:before="62" w:beforeLines="20" w:after="62" w:afterLines="20"/>
              <w:ind w:firstLine="440"/>
              <w:jc w:val="center"/>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31" w:hRule="atLeast"/>
          <w:jc w:val="center"/>
        </w:trPr>
        <w:tc>
          <w:tcPr>
            <w:tcW w:w="1169" w:type="dxa"/>
            <w:vMerge w:val="continue"/>
            <w:tcBorders>
              <w:right w:val="single" w:color="auto" w:sz="4" w:space="0"/>
            </w:tcBorders>
            <w:vAlign w:val="center"/>
          </w:tcPr>
          <w:p>
            <w:pPr>
              <w:spacing w:before="62" w:beforeLines="20" w:after="62" w:afterLines="20"/>
              <w:ind w:firstLine="440"/>
              <w:jc w:val="center"/>
              <w:rPr>
                <w:rFonts w:ascii="新宋体" w:hAnsi="新宋体" w:eastAsia="新宋体"/>
                <w:color w:val="000000"/>
                <w:szCs w:val="20"/>
              </w:rPr>
            </w:pPr>
          </w:p>
        </w:tc>
        <w:tc>
          <w:tcPr>
            <w:tcW w:w="2268" w:type="dxa"/>
            <w:vMerge w:val="continue"/>
            <w:tcBorders>
              <w:left w:val="single" w:color="auto" w:sz="4" w:space="0"/>
            </w:tcBorders>
            <w:vAlign w:val="center"/>
          </w:tcPr>
          <w:p>
            <w:pPr>
              <w:spacing w:before="62" w:beforeLines="20" w:after="62" w:afterLines="20"/>
              <w:ind w:firstLine="440"/>
              <w:jc w:val="center"/>
              <w:rPr>
                <w:rFonts w:ascii="新宋体" w:hAnsi="新宋体" w:eastAsia="新宋体"/>
                <w:color w:val="000000"/>
                <w:szCs w:val="20"/>
              </w:rPr>
            </w:pPr>
          </w:p>
        </w:tc>
        <w:tc>
          <w:tcPr>
            <w:tcW w:w="1417" w:type="dxa"/>
            <w:vAlign w:val="center"/>
          </w:tcPr>
          <w:p>
            <w:pPr>
              <w:spacing w:before="62" w:beforeLines="20" w:after="62" w:afterLines="20"/>
              <w:rPr>
                <w:rFonts w:ascii="新宋体" w:hAnsi="新宋体" w:eastAsia="新宋体"/>
                <w:color w:val="000000"/>
                <w:szCs w:val="20"/>
              </w:rPr>
            </w:pPr>
            <w:r>
              <w:rPr>
                <w:rFonts w:hint="eastAsia" w:ascii="新宋体" w:hAnsi="新宋体" w:eastAsia="新宋体"/>
                <w:color w:val="000000"/>
                <w:szCs w:val="20"/>
              </w:rPr>
              <w:t>硫化氢</w:t>
            </w:r>
          </w:p>
        </w:tc>
        <w:tc>
          <w:tcPr>
            <w:tcW w:w="1343" w:type="dxa"/>
            <w:vAlign w:val="center"/>
          </w:tcPr>
          <w:p>
            <w:pPr>
              <w:spacing w:before="62" w:beforeLines="20" w:after="62" w:afterLines="20"/>
              <w:rPr>
                <w:rFonts w:ascii="新宋体" w:hAnsi="新宋体" w:eastAsia="新宋体"/>
                <w:color w:val="000000"/>
                <w:szCs w:val="20"/>
              </w:rPr>
            </w:pPr>
            <w:r>
              <w:rPr>
                <w:rFonts w:hint="eastAsia" w:ascii="新宋体" w:hAnsi="新宋体" w:eastAsia="新宋体"/>
                <w:color w:val="000000"/>
                <w:szCs w:val="20"/>
              </w:rPr>
              <w:t>0.06 mg/Nm</w:t>
            </w:r>
            <w:r>
              <w:rPr>
                <w:rFonts w:hint="eastAsia" w:ascii="新宋体" w:hAnsi="新宋体" w:eastAsia="新宋体"/>
                <w:color w:val="000000"/>
                <w:szCs w:val="20"/>
                <w:vertAlign w:val="superscript"/>
              </w:rPr>
              <w:t>3</w:t>
            </w:r>
          </w:p>
        </w:tc>
        <w:tc>
          <w:tcPr>
            <w:tcW w:w="2750" w:type="dxa"/>
            <w:vMerge w:val="continue"/>
            <w:vAlign w:val="center"/>
          </w:tcPr>
          <w:p>
            <w:pPr>
              <w:spacing w:before="62" w:beforeLines="20" w:after="62" w:afterLines="20"/>
              <w:ind w:firstLine="630" w:firstLineChars="30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34" w:hRule="atLeast"/>
          <w:jc w:val="center"/>
        </w:trPr>
        <w:tc>
          <w:tcPr>
            <w:tcW w:w="1169" w:type="dxa"/>
            <w:vMerge w:val="continue"/>
            <w:tcBorders>
              <w:right w:val="single" w:color="auto" w:sz="4" w:space="0"/>
            </w:tcBorders>
            <w:vAlign w:val="center"/>
          </w:tcPr>
          <w:p>
            <w:pPr>
              <w:spacing w:before="62" w:beforeLines="20" w:after="62" w:afterLines="20"/>
              <w:ind w:firstLine="440"/>
              <w:jc w:val="center"/>
              <w:rPr>
                <w:rFonts w:ascii="新宋体" w:hAnsi="新宋体" w:eastAsia="新宋体"/>
                <w:color w:val="000000"/>
                <w:szCs w:val="20"/>
              </w:rPr>
            </w:pPr>
          </w:p>
        </w:tc>
        <w:tc>
          <w:tcPr>
            <w:tcW w:w="2268" w:type="dxa"/>
            <w:vMerge w:val="continue"/>
            <w:tcBorders>
              <w:left w:val="single" w:color="auto" w:sz="4" w:space="0"/>
            </w:tcBorders>
            <w:vAlign w:val="center"/>
          </w:tcPr>
          <w:p>
            <w:pPr>
              <w:spacing w:before="62" w:beforeLines="20" w:after="62" w:afterLines="20"/>
              <w:ind w:firstLine="440"/>
              <w:jc w:val="center"/>
              <w:rPr>
                <w:rFonts w:ascii="新宋体" w:hAnsi="新宋体" w:eastAsia="新宋体"/>
                <w:color w:val="000000"/>
                <w:szCs w:val="20"/>
              </w:rPr>
            </w:pPr>
          </w:p>
        </w:tc>
        <w:tc>
          <w:tcPr>
            <w:tcW w:w="1417" w:type="dxa"/>
            <w:vAlign w:val="center"/>
          </w:tcPr>
          <w:p>
            <w:pPr>
              <w:spacing w:before="62" w:beforeLines="20" w:after="62" w:afterLines="20"/>
              <w:rPr>
                <w:rFonts w:ascii="新宋体" w:hAnsi="新宋体" w:eastAsia="新宋体"/>
                <w:color w:val="000000"/>
                <w:szCs w:val="20"/>
              </w:rPr>
            </w:pPr>
            <w:r>
              <w:rPr>
                <w:rFonts w:hint="eastAsia" w:ascii="新宋体" w:hAnsi="新宋体" w:eastAsia="新宋体"/>
                <w:color w:val="000000"/>
                <w:szCs w:val="20"/>
              </w:rPr>
              <w:t>臭气浓度</w:t>
            </w:r>
          </w:p>
        </w:tc>
        <w:tc>
          <w:tcPr>
            <w:tcW w:w="1343" w:type="dxa"/>
            <w:vAlign w:val="center"/>
          </w:tcPr>
          <w:p>
            <w:pPr>
              <w:spacing w:before="62" w:beforeLines="20" w:after="62" w:afterLines="20"/>
              <w:ind w:firstLine="440"/>
              <w:rPr>
                <w:rFonts w:ascii="新宋体" w:hAnsi="新宋体" w:eastAsia="新宋体"/>
                <w:color w:val="000000"/>
                <w:szCs w:val="20"/>
              </w:rPr>
            </w:pPr>
            <w:r>
              <w:rPr>
                <w:rFonts w:hint="eastAsia" w:ascii="新宋体" w:hAnsi="新宋体" w:eastAsia="新宋体"/>
                <w:color w:val="000000"/>
                <w:szCs w:val="20"/>
              </w:rPr>
              <w:t>≤20</w:t>
            </w:r>
          </w:p>
        </w:tc>
        <w:tc>
          <w:tcPr>
            <w:tcW w:w="2750" w:type="dxa"/>
            <w:vMerge w:val="continue"/>
            <w:vAlign w:val="center"/>
          </w:tcPr>
          <w:p>
            <w:pPr>
              <w:spacing w:before="62" w:beforeLines="20" w:after="62" w:afterLines="20"/>
              <w:ind w:firstLine="630" w:firstLineChars="300"/>
              <w:rPr>
                <w:color w:val="000000"/>
                <w:szCs w:val="21"/>
              </w:rPr>
            </w:pPr>
          </w:p>
        </w:tc>
      </w:tr>
    </w:tbl>
    <w:p>
      <w:pPr>
        <w:pStyle w:val="3"/>
        <w:rPr>
          <w:b w:val="0"/>
        </w:rPr>
        <w:sectPr>
          <w:pgSz w:w="11906" w:h="16838"/>
          <w:pgMar w:top="1440" w:right="1080" w:bottom="1440" w:left="1080" w:header="851" w:footer="992" w:gutter="0"/>
          <w:cols w:space="425" w:num="1"/>
          <w:docGrid w:type="linesAndChars" w:linePitch="312" w:charSpace="0"/>
        </w:sectPr>
      </w:pPr>
    </w:p>
    <w:p>
      <w:pPr>
        <w:pStyle w:val="3"/>
        <w:rPr>
          <w:b w:val="0"/>
        </w:rPr>
      </w:pPr>
      <w:r>
        <w:rPr>
          <w:rFonts w:hint="eastAsia"/>
          <w:b w:val="0"/>
        </w:rPr>
        <w:t>四、监测指标及监测频次和测定方法</w:t>
      </w:r>
    </w:p>
    <w:p>
      <w:pPr>
        <w:pStyle w:val="21"/>
        <w:spacing w:beforeAutospacing="0" w:afterAutospacing="0"/>
        <w:ind w:firstLine="280" w:firstLineChars="100"/>
        <w:rPr>
          <w:sz w:val="28"/>
          <w:szCs w:val="28"/>
        </w:rPr>
      </w:pPr>
      <w:r>
        <w:rPr>
          <w:rFonts w:hint="eastAsia"/>
          <w:sz w:val="28"/>
          <w:szCs w:val="28"/>
        </w:rPr>
        <w:t>根据《排污单位自行监测技术指南总则》（</w:t>
      </w:r>
      <w:r>
        <w:rPr>
          <w:sz w:val="28"/>
          <w:szCs w:val="28"/>
        </w:rPr>
        <w:t>HJ 819-2017</w:t>
      </w:r>
      <w:r>
        <w:rPr>
          <w:rFonts w:hint="eastAsia"/>
          <w:sz w:val="28"/>
          <w:szCs w:val="28"/>
        </w:rPr>
        <w:t>）、《排污单位自行监测技术指南 水处理》（HJ 1083—2020）等，确定废水、无组织废气的监测指标及监测频次。</w:t>
      </w:r>
      <w:bookmarkStart w:id="7" w:name="OLE_LINK6"/>
      <w:bookmarkStart w:id="8" w:name="OLE_LINK5"/>
    </w:p>
    <w:p>
      <w:pPr>
        <w:pStyle w:val="21"/>
        <w:spacing w:beforeAutospacing="0" w:afterAutospacing="0"/>
        <w:ind w:firstLine="480"/>
        <w:jc w:val="center"/>
        <w:rPr>
          <w:bCs/>
          <w:szCs w:val="21"/>
        </w:rPr>
      </w:pPr>
      <w:r>
        <w:rPr>
          <w:rFonts w:hint="eastAsia"/>
          <w:bCs/>
          <w:szCs w:val="21"/>
        </w:rPr>
        <w:t>表4-1监测指标及监测频次</w:t>
      </w:r>
    </w:p>
    <w:tbl>
      <w:tblPr>
        <w:tblStyle w:val="23"/>
        <w:tblpPr w:leftFromText="180" w:rightFromText="180" w:vertAnchor="text" w:horzAnchor="margin" w:tblpY="320"/>
        <w:tblW w:w="148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61"/>
        <w:gridCol w:w="718"/>
        <w:gridCol w:w="803"/>
        <w:gridCol w:w="803"/>
        <w:gridCol w:w="999"/>
        <w:gridCol w:w="951"/>
        <w:gridCol w:w="850"/>
        <w:gridCol w:w="709"/>
        <w:gridCol w:w="1053"/>
        <w:gridCol w:w="1134"/>
        <w:gridCol w:w="1276"/>
        <w:gridCol w:w="1134"/>
        <w:gridCol w:w="992"/>
        <w:gridCol w:w="2533"/>
        <w:gridCol w:w="2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8" w:hRule="atLeast"/>
          <w:tblHeader/>
        </w:trPr>
        <w:tc>
          <w:tcPr>
            <w:tcW w:w="661" w:type="dxa"/>
            <w:vAlign w:val="center"/>
          </w:tcPr>
          <w:p>
            <w:pPr>
              <w:pStyle w:val="57"/>
              <w:adjustRightInd w:val="0"/>
              <w:snapToGrid w:val="0"/>
              <w:jc w:val="center"/>
              <w:rPr>
                <w:rFonts w:ascii="黑体" w:hAnsi="黑体" w:eastAsia="黑体"/>
              </w:rPr>
            </w:pPr>
            <w:r>
              <w:rPr>
                <w:rFonts w:ascii="黑体" w:hAnsi="黑体" w:eastAsia="黑体"/>
              </w:rPr>
              <w:t>序号</w:t>
            </w:r>
          </w:p>
        </w:tc>
        <w:tc>
          <w:tcPr>
            <w:tcW w:w="718" w:type="dxa"/>
            <w:vAlign w:val="center"/>
          </w:tcPr>
          <w:p>
            <w:pPr>
              <w:pStyle w:val="57"/>
              <w:adjustRightInd w:val="0"/>
              <w:snapToGrid w:val="0"/>
              <w:jc w:val="center"/>
              <w:rPr>
                <w:rFonts w:ascii="黑体" w:hAnsi="黑体" w:eastAsia="黑体"/>
              </w:rPr>
            </w:pPr>
            <w:r>
              <w:rPr>
                <w:rFonts w:ascii="黑体" w:hAnsi="黑体" w:eastAsia="黑体"/>
              </w:rPr>
              <w:t>污染源类别</w:t>
            </w:r>
            <w:r>
              <w:rPr>
                <w:rFonts w:hint="eastAsia" w:ascii="黑体" w:hAnsi="黑体" w:eastAsia="黑体"/>
              </w:rPr>
              <w:t>/监测类别</w:t>
            </w:r>
          </w:p>
        </w:tc>
        <w:tc>
          <w:tcPr>
            <w:tcW w:w="803" w:type="dxa"/>
            <w:vAlign w:val="center"/>
          </w:tcPr>
          <w:p>
            <w:pPr>
              <w:pStyle w:val="57"/>
              <w:adjustRightInd w:val="0"/>
              <w:snapToGrid w:val="0"/>
              <w:jc w:val="center"/>
              <w:rPr>
                <w:rFonts w:ascii="黑体" w:hAnsi="黑体" w:eastAsia="黑体"/>
              </w:rPr>
            </w:pPr>
            <w:r>
              <w:rPr>
                <w:rFonts w:ascii="黑体" w:hAnsi="黑体" w:eastAsia="黑体"/>
              </w:rPr>
              <w:t>排放口编号</w:t>
            </w:r>
            <w:r>
              <w:rPr>
                <w:rFonts w:hint="eastAsia" w:ascii="黑体" w:hAnsi="黑体" w:eastAsia="黑体"/>
              </w:rPr>
              <w:t>/监测点位</w:t>
            </w:r>
          </w:p>
        </w:tc>
        <w:tc>
          <w:tcPr>
            <w:tcW w:w="803" w:type="dxa"/>
            <w:vAlign w:val="center"/>
          </w:tcPr>
          <w:p>
            <w:pPr>
              <w:pStyle w:val="57"/>
              <w:adjustRightInd w:val="0"/>
              <w:snapToGrid w:val="0"/>
              <w:jc w:val="center"/>
              <w:rPr>
                <w:rFonts w:ascii="黑体" w:hAnsi="黑体" w:eastAsia="黑体"/>
              </w:rPr>
            </w:pPr>
            <w:r>
              <w:rPr>
                <w:rFonts w:hint="eastAsia" w:ascii="黑体" w:hAnsi="黑体" w:eastAsia="黑体"/>
              </w:rPr>
              <w:t>排放口名称/监测点位名称</w:t>
            </w:r>
          </w:p>
        </w:tc>
        <w:tc>
          <w:tcPr>
            <w:tcW w:w="999" w:type="dxa"/>
            <w:vAlign w:val="center"/>
          </w:tcPr>
          <w:p>
            <w:pPr>
              <w:pStyle w:val="57"/>
              <w:adjustRightInd w:val="0"/>
              <w:snapToGrid w:val="0"/>
              <w:jc w:val="center"/>
              <w:rPr>
                <w:rFonts w:ascii="黑体" w:hAnsi="黑体" w:eastAsia="黑体"/>
              </w:rPr>
            </w:pPr>
            <w:r>
              <w:rPr>
                <w:rFonts w:hint="eastAsia" w:ascii="黑体" w:hAnsi="黑体" w:eastAsia="黑体"/>
              </w:rPr>
              <w:t>监测内容（1）</w:t>
            </w:r>
          </w:p>
        </w:tc>
        <w:tc>
          <w:tcPr>
            <w:tcW w:w="951" w:type="dxa"/>
            <w:vAlign w:val="center"/>
          </w:tcPr>
          <w:p>
            <w:pPr>
              <w:pStyle w:val="57"/>
              <w:adjustRightInd w:val="0"/>
              <w:snapToGrid w:val="0"/>
              <w:jc w:val="center"/>
              <w:rPr>
                <w:rFonts w:ascii="黑体" w:hAnsi="黑体" w:eastAsia="黑体"/>
              </w:rPr>
            </w:pPr>
            <w:r>
              <w:rPr>
                <w:rFonts w:ascii="黑体" w:hAnsi="黑体" w:eastAsia="黑体"/>
              </w:rPr>
              <w:t>污染物名称</w:t>
            </w:r>
          </w:p>
        </w:tc>
        <w:tc>
          <w:tcPr>
            <w:tcW w:w="850" w:type="dxa"/>
            <w:vAlign w:val="center"/>
          </w:tcPr>
          <w:p>
            <w:pPr>
              <w:pStyle w:val="57"/>
              <w:adjustRightInd w:val="0"/>
              <w:snapToGrid w:val="0"/>
              <w:jc w:val="center"/>
              <w:rPr>
                <w:rFonts w:ascii="黑体" w:hAnsi="黑体" w:eastAsia="黑体"/>
              </w:rPr>
            </w:pPr>
            <w:r>
              <w:rPr>
                <w:rFonts w:ascii="黑体" w:hAnsi="黑体" w:eastAsia="黑体"/>
              </w:rPr>
              <w:t>监测设施</w:t>
            </w:r>
          </w:p>
        </w:tc>
        <w:tc>
          <w:tcPr>
            <w:tcW w:w="709" w:type="dxa"/>
            <w:vAlign w:val="center"/>
          </w:tcPr>
          <w:p>
            <w:pPr>
              <w:pStyle w:val="57"/>
              <w:adjustRightInd w:val="0"/>
              <w:snapToGrid w:val="0"/>
              <w:jc w:val="center"/>
              <w:rPr>
                <w:rFonts w:ascii="黑体" w:hAnsi="黑体" w:eastAsia="黑体"/>
              </w:rPr>
            </w:pPr>
            <w:r>
              <w:rPr>
                <w:rFonts w:ascii="黑体" w:hAnsi="黑体" w:eastAsia="黑体"/>
              </w:rPr>
              <w:t>自动监测是否联网</w:t>
            </w:r>
          </w:p>
        </w:tc>
        <w:tc>
          <w:tcPr>
            <w:tcW w:w="1053" w:type="dxa"/>
            <w:vAlign w:val="center"/>
          </w:tcPr>
          <w:p>
            <w:pPr>
              <w:pStyle w:val="57"/>
              <w:adjustRightInd w:val="0"/>
              <w:snapToGrid w:val="0"/>
              <w:jc w:val="center"/>
              <w:rPr>
                <w:rFonts w:ascii="黑体" w:hAnsi="黑体" w:eastAsia="黑体"/>
              </w:rPr>
            </w:pPr>
            <w:r>
              <w:rPr>
                <w:rFonts w:hint="eastAsia" w:ascii="黑体" w:hAnsi="黑体" w:eastAsia="黑体"/>
              </w:rPr>
              <w:t>自动监测仪器名称</w:t>
            </w:r>
          </w:p>
        </w:tc>
        <w:tc>
          <w:tcPr>
            <w:tcW w:w="1134" w:type="dxa"/>
            <w:vAlign w:val="center"/>
          </w:tcPr>
          <w:p>
            <w:pPr>
              <w:pStyle w:val="57"/>
              <w:adjustRightInd w:val="0"/>
              <w:snapToGrid w:val="0"/>
              <w:jc w:val="center"/>
              <w:rPr>
                <w:rFonts w:ascii="黑体" w:hAnsi="黑体" w:eastAsia="黑体"/>
              </w:rPr>
            </w:pPr>
            <w:r>
              <w:rPr>
                <w:rFonts w:hint="eastAsia" w:ascii="黑体" w:hAnsi="黑体" w:eastAsia="黑体"/>
              </w:rPr>
              <w:t>自动监测设施安装位置</w:t>
            </w:r>
          </w:p>
        </w:tc>
        <w:tc>
          <w:tcPr>
            <w:tcW w:w="1276" w:type="dxa"/>
            <w:vAlign w:val="center"/>
          </w:tcPr>
          <w:p>
            <w:pPr>
              <w:pStyle w:val="57"/>
              <w:adjustRightInd w:val="0"/>
              <w:snapToGrid w:val="0"/>
              <w:jc w:val="center"/>
              <w:rPr>
                <w:rFonts w:ascii="黑体" w:hAnsi="黑体" w:eastAsia="黑体"/>
              </w:rPr>
            </w:pPr>
            <w:r>
              <w:rPr>
                <w:rFonts w:ascii="黑体" w:hAnsi="黑体" w:eastAsia="黑体"/>
              </w:rPr>
              <w:t>自动监测设施是否符合安装</w:t>
            </w:r>
            <w:r>
              <w:rPr>
                <w:rFonts w:hint="eastAsia" w:ascii="黑体" w:hAnsi="黑体" w:eastAsia="黑体"/>
              </w:rPr>
              <w:t>、</w:t>
            </w:r>
            <w:r>
              <w:rPr>
                <w:rFonts w:ascii="黑体" w:hAnsi="黑体" w:eastAsia="黑体"/>
              </w:rPr>
              <w:t>运行</w:t>
            </w:r>
            <w:r>
              <w:rPr>
                <w:rFonts w:hint="eastAsia" w:ascii="黑体" w:hAnsi="黑体" w:eastAsia="黑体"/>
              </w:rPr>
              <w:t>、</w:t>
            </w:r>
            <w:r>
              <w:rPr>
                <w:rFonts w:ascii="黑体" w:hAnsi="黑体" w:eastAsia="黑体"/>
              </w:rPr>
              <w:t>维护等管理要求</w:t>
            </w:r>
          </w:p>
        </w:tc>
        <w:tc>
          <w:tcPr>
            <w:tcW w:w="1134" w:type="dxa"/>
            <w:vAlign w:val="center"/>
          </w:tcPr>
          <w:p>
            <w:pPr>
              <w:pStyle w:val="57"/>
              <w:adjustRightInd w:val="0"/>
              <w:snapToGrid w:val="0"/>
              <w:jc w:val="center"/>
              <w:rPr>
                <w:rFonts w:ascii="黑体" w:hAnsi="黑体" w:eastAsia="黑体"/>
                <w:highlight w:val="yellow"/>
              </w:rPr>
            </w:pPr>
            <w:r>
              <w:rPr>
                <w:rFonts w:hint="eastAsia" w:ascii="黑体" w:hAnsi="黑体" w:eastAsia="黑体"/>
              </w:rPr>
              <w:t>手工</w:t>
            </w:r>
            <w:r>
              <w:rPr>
                <w:rFonts w:ascii="黑体" w:hAnsi="黑体" w:eastAsia="黑体"/>
              </w:rPr>
              <w:t>监测采样方法及个数（</w:t>
            </w:r>
            <w:r>
              <w:rPr>
                <w:rFonts w:hint="eastAsia" w:ascii="黑体" w:hAnsi="黑体" w:eastAsia="黑体"/>
              </w:rPr>
              <w:t>2</w:t>
            </w:r>
            <w:r>
              <w:rPr>
                <w:rFonts w:ascii="黑体" w:hAnsi="黑体" w:eastAsia="黑体"/>
              </w:rPr>
              <w:t>）</w:t>
            </w:r>
          </w:p>
        </w:tc>
        <w:tc>
          <w:tcPr>
            <w:tcW w:w="992" w:type="dxa"/>
            <w:vAlign w:val="center"/>
          </w:tcPr>
          <w:p>
            <w:pPr>
              <w:pStyle w:val="57"/>
              <w:adjustRightInd w:val="0"/>
              <w:snapToGrid w:val="0"/>
              <w:jc w:val="center"/>
              <w:rPr>
                <w:rFonts w:ascii="黑体" w:hAnsi="黑体" w:eastAsia="黑体"/>
              </w:rPr>
            </w:pPr>
            <w:r>
              <w:rPr>
                <w:rFonts w:hint="eastAsia" w:ascii="黑体" w:hAnsi="黑体" w:eastAsia="黑体"/>
              </w:rPr>
              <w:t>手工</w:t>
            </w:r>
            <w:r>
              <w:rPr>
                <w:rFonts w:ascii="黑体" w:hAnsi="黑体" w:eastAsia="黑体"/>
              </w:rPr>
              <w:t>监测频次（</w:t>
            </w:r>
            <w:r>
              <w:rPr>
                <w:rFonts w:hint="eastAsia" w:ascii="黑体" w:hAnsi="黑体" w:eastAsia="黑体"/>
              </w:rPr>
              <w:t>3</w:t>
            </w:r>
            <w:r>
              <w:rPr>
                <w:rFonts w:ascii="黑体" w:hAnsi="黑体" w:eastAsia="黑体"/>
              </w:rPr>
              <w:t>）</w:t>
            </w:r>
          </w:p>
        </w:tc>
        <w:tc>
          <w:tcPr>
            <w:tcW w:w="2533" w:type="dxa"/>
            <w:vAlign w:val="center"/>
          </w:tcPr>
          <w:p>
            <w:pPr>
              <w:pStyle w:val="57"/>
              <w:adjustRightInd w:val="0"/>
              <w:snapToGrid w:val="0"/>
              <w:jc w:val="center"/>
              <w:rPr>
                <w:rFonts w:ascii="黑体" w:hAnsi="黑体" w:eastAsia="黑体"/>
              </w:rPr>
            </w:pPr>
            <w:r>
              <w:rPr>
                <w:rFonts w:hint="eastAsia" w:ascii="黑体" w:hAnsi="黑体" w:eastAsia="黑体"/>
              </w:rPr>
              <w:t>手工测定</w:t>
            </w:r>
            <w:r>
              <w:rPr>
                <w:rFonts w:ascii="黑体" w:hAnsi="黑体" w:eastAsia="黑体"/>
              </w:rPr>
              <w:t>方法（</w:t>
            </w:r>
            <w:r>
              <w:rPr>
                <w:rFonts w:hint="eastAsia" w:ascii="黑体" w:hAnsi="黑体" w:eastAsia="黑体"/>
              </w:rPr>
              <w:t>4</w:t>
            </w:r>
            <w:r>
              <w:rPr>
                <w:rFonts w:ascii="黑体" w:hAnsi="黑体" w:eastAsia="黑体"/>
              </w:rPr>
              <w:t>）</w:t>
            </w:r>
          </w:p>
        </w:tc>
        <w:tc>
          <w:tcPr>
            <w:tcW w:w="260" w:type="dxa"/>
            <w:vAlign w:val="center"/>
          </w:tcPr>
          <w:p>
            <w:pPr>
              <w:pStyle w:val="57"/>
              <w:adjustRightInd w:val="0"/>
              <w:snapToGrid w:val="0"/>
              <w:jc w:val="center"/>
              <w:rPr>
                <w:rFonts w:ascii="黑体" w:hAnsi="黑体" w:eastAsia="黑体"/>
              </w:rPr>
            </w:pPr>
            <w:r>
              <w:rPr>
                <w:rFonts w:ascii="黑体" w:hAnsi="黑体" w:eastAsia="黑体"/>
              </w:rPr>
              <w:t>其他信息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4876" w:type="dxa"/>
            <w:gridSpan w:val="15"/>
            <w:vAlign w:val="center"/>
          </w:tcPr>
          <w:tbl>
            <w:tblPr>
              <w:tblStyle w:val="23"/>
              <w:tblW w:w="5000" w:type="pct"/>
              <w:tblInd w:w="0" w:type="dxa"/>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Layout w:type="fixed"/>
              <w:tblCellMar>
                <w:top w:w="0" w:type="dxa"/>
                <w:left w:w="108" w:type="dxa"/>
                <w:bottom w:w="0" w:type="dxa"/>
                <w:right w:w="108" w:type="dxa"/>
              </w:tblCellMar>
            </w:tblPr>
            <w:tblGrid>
              <w:gridCol w:w="649"/>
              <w:gridCol w:w="718"/>
              <w:gridCol w:w="806"/>
              <w:gridCol w:w="796"/>
              <w:gridCol w:w="1000"/>
              <w:gridCol w:w="954"/>
              <w:gridCol w:w="845"/>
              <w:gridCol w:w="712"/>
              <w:gridCol w:w="1047"/>
              <w:gridCol w:w="1120"/>
              <w:gridCol w:w="23"/>
              <w:gridCol w:w="1253"/>
              <w:gridCol w:w="18"/>
              <w:gridCol w:w="1131"/>
              <w:gridCol w:w="997"/>
              <w:gridCol w:w="1707"/>
              <w:gridCol w:w="825"/>
              <w:gridCol w:w="245"/>
            </w:tblGrid>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1</w:t>
                  </w:r>
                </w:p>
              </w:tc>
              <w:tc>
                <w:tcPr>
                  <w:tcW w:w="718" w:type="dxa"/>
                  <w:vAlign w:val="center"/>
                </w:tcPr>
                <w:p>
                  <w:pPr>
                    <w:pStyle w:val="57"/>
                    <w:adjustRightInd w:val="0"/>
                    <w:snapToGrid w:val="0"/>
                    <w:jc w:val="center"/>
                    <w:rPr>
                      <w:rFonts w:ascii="宋体" w:hAnsi="宋体"/>
                    </w:rPr>
                  </w:pPr>
                  <w:r>
                    <w:rPr>
                      <w:rFonts w:hint="eastAsia" w:ascii="宋体" w:hAnsi="宋体"/>
                    </w:rPr>
                    <w:t>废气</w:t>
                  </w:r>
                </w:p>
              </w:tc>
              <w:tc>
                <w:tcPr>
                  <w:tcW w:w="806" w:type="dxa"/>
                  <w:vAlign w:val="center"/>
                </w:tcPr>
                <w:p>
                  <w:pPr>
                    <w:pStyle w:val="57"/>
                    <w:adjustRightInd w:val="0"/>
                    <w:snapToGrid w:val="0"/>
                    <w:jc w:val="center"/>
                    <w:rPr>
                      <w:rFonts w:ascii="宋体" w:hAnsi="宋体"/>
                    </w:rPr>
                  </w:pPr>
                  <w:r>
                    <w:rPr>
                      <w:rFonts w:hint="eastAsia" w:ascii="宋体" w:hAnsi="宋体"/>
                    </w:rPr>
                    <w:t>厂界</w:t>
                  </w:r>
                </w:p>
              </w:tc>
              <w:tc>
                <w:tcPr>
                  <w:tcW w:w="796" w:type="dxa"/>
                  <w:vAlign w:val="center"/>
                </w:tcPr>
                <w:p>
                  <w:pPr>
                    <w:pStyle w:val="57"/>
                    <w:adjustRightInd w:val="0"/>
                    <w:snapToGrid w:val="0"/>
                    <w:jc w:val="center"/>
                    <w:rPr>
                      <w:rFonts w:ascii="宋体" w:hAnsi="宋体"/>
                    </w:rPr>
                  </w:pPr>
                </w:p>
              </w:tc>
              <w:tc>
                <w:tcPr>
                  <w:tcW w:w="1000" w:type="dxa"/>
                  <w:vAlign w:val="center"/>
                </w:tcPr>
                <w:p>
                  <w:pPr>
                    <w:pStyle w:val="57"/>
                    <w:adjustRightInd w:val="0"/>
                    <w:snapToGrid w:val="0"/>
                    <w:jc w:val="center"/>
                    <w:rPr>
                      <w:rFonts w:ascii="宋体" w:hAnsi="宋体"/>
                    </w:rPr>
                  </w:pPr>
                  <w:r>
                    <w:rPr>
                      <w:rFonts w:hint="eastAsia" w:ascii="宋体" w:hAnsi="宋体"/>
                    </w:rPr>
                    <w:t>臭气浓度</w:t>
                  </w:r>
                </w:p>
              </w:tc>
              <w:tc>
                <w:tcPr>
                  <w:tcW w:w="954" w:type="dxa"/>
                  <w:vAlign w:val="center"/>
                </w:tcPr>
                <w:p>
                  <w:pPr>
                    <w:pStyle w:val="57"/>
                    <w:adjustRightInd w:val="0"/>
                    <w:snapToGrid w:val="0"/>
                    <w:jc w:val="center"/>
                    <w:rPr>
                      <w:rFonts w:ascii="宋体" w:hAnsi="宋体"/>
                    </w:rPr>
                  </w:pPr>
                  <w:r>
                    <w:rPr>
                      <w:rFonts w:hint="eastAsia" w:ascii="宋体" w:hAnsi="宋体"/>
                    </w:rPr>
                    <w:t>臭气浓度</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非连续采样 至少3个</w:t>
                  </w:r>
                </w:p>
              </w:tc>
              <w:tc>
                <w:tcPr>
                  <w:tcW w:w="997" w:type="dxa"/>
                  <w:vAlign w:val="center"/>
                </w:tcPr>
                <w:p>
                  <w:pPr>
                    <w:pStyle w:val="57"/>
                    <w:adjustRightInd w:val="0"/>
                    <w:snapToGrid w:val="0"/>
                    <w:jc w:val="center"/>
                    <w:rPr>
                      <w:rFonts w:ascii="宋体" w:hAnsi="宋体"/>
                    </w:rPr>
                  </w:pPr>
                  <w:r>
                    <w:rPr>
                      <w:rFonts w:hint="eastAsia" w:ascii="宋体" w:hAnsi="宋体"/>
                    </w:rPr>
                    <w:t>1次/半年</w:t>
                  </w:r>
                </w:p>
              </w:tc>
              <w:tc>
                <w:tcPr>
                  <w:tcW w:w="2532" w:type="dxa"/>
                  <w:gridSpan w:val="2"/>
                  <w:vAlign w:val="center"/>
                </w:tcPr>
                <w:p>
                  <w:pPr>
                    <w:pStyle w:val="57"/>
                    <w:adjustRightInd w:val="0"/>
                    <w:snapToGrid w:val="0"/>
                    <w:jc w:val="center"/>
                    <w:rPr>
                      <w:rFonts w:ascii="宋体" w:hAnsi="宋体"/>
                    </w:rPr>
                  </w:pPr>
                  <w:r>
                    <w:rPr>
                      <w:rFonts w:hint="eastAsia" w:ascii="宋体" w:hAnsi="宋体"/>
                    </w:rPr>
                    <w:t>空气质量 恶臭的测定 三点比较式臭袋法 GB T 14675-1993</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2</w:t>
                  </w:r>
                </w:p>
              </w:tc>
              <w:tc>
                <w:tcPr>
                  <w:tcW w:w="718" w:type="dxa"/>
                  <w:vAlign w:val="center"/>
                </w:tcPr>
                <w:p>
                  <w:pPr>
                    <w:pStyle w:val="57"/>
                    <w:adjustRightInd w:val="0"/>
                    <w:snapToGrid w:val="0"/>
                    <w:jc w:val="center"/>
                    <w:rPr>
                      <w:rFonts w:ascii="宋体" w:hAnsi="宋体"/>
                    </w:rPr>
                  </w:pPr>
                  <w:r>
                    <w:rPr>
                      <w:rFonts w:hint="eastAsia" w:ascii="宋体" w:hAnsi="宋体"/>
                    </w:rPr>
                    <w:t>废气</w:t>
                  </w:r>
                </w:p>
              </w:tc>
              <w:tc>
                <w:tcPr>
                  <w:tcW w:w="806" w:type="dxa"/>
                  <w:vAlign w:val="center"/>
                </w:tcPr>
                <w:p>
                  <w:pPr>
                    <w:pStyle w:val="57"/>
                    <w:adjustRightInd w:val="0"/>
                    <w:snapToGrid w:val="0"/>
                    <w:jc w:val="center"/>
                    <w:rPr>
                      <w:rFonts w:ascii="宋体" w:hAnsi="宋体"/>
                    </w:rPr>
                  </w:pPr>
                  <w:r>
                    <w:rPr>
                      <w:rFonts w:hint="eastAsia" w:ascii="宋体" w:hAnsi="宋体"/>
                    </w:rPr>
                    <w:t>厂界</w:t>
                  </w:r>
                </w:p>
              </w:tc>
              <w:tc>
                <w:tcPr>
                  <w:tcW w:w="796" w:type="dxa"/>
                  <w:vAlign w:val="center"/>
                </w:tcPr>
                <w:p>
                  <w:pPr>
                    <w:pStyle w:val="57"/>
                    <w:adjustRightInd w:val="0"/>
                    <w:snapToGrid w:val="0"/>
                    <w:jc w:val="center"/>
                    <w:rPr>
                      <w:rFonts w:ascii="宋体" w:hAnsi="宋体"/>
                    </w:rPr>
                  </w:pPr>
                </w:p>
              </w:tc>
              <w:tc>
                <w:tcPr>
                  <w:tcW w:w="1000" w:type="dxa"/>
                  <w:vAlign w:val="center"/>
                </w:tcPr>
                <w:p>
                  <w:pPr>
                    <w:pStyle w:val="57"/>
                    <w:adjustRightInd w:val="0"/>
                    <w:snapToGrid w:val="0"/>
                    <w:jc w:val="center"/>
                    <w:rPr>
                      <w:rFonts w:ascii="宋体" w:hAnsi="宋体"/>
                    </w:rPr>
                  </w:pPr>
                  <w:r>
                    <w:rPr>
                      <w:rFonts w:hint="eastAsia" w:ascii="宋体" w:hAnsi="宋体"/>
                    </w:rPr>
                    <w:t>氨（氨气）,臭气浓度,硫化氢</w:t>
                  </w:r>
                </w:p>
              </w:tc>
              <w:tc>
                <w:tcPr>
                  <w:tcW w:w="954" w:type="dxa"/>
                  <w:vAlign w:val="center"/>
                </w:tcPr>
                <w:p>
                  <w:pPr>
                    <w:pStyle w:val="57"/>
                    <w:adjustRightInd w:val="0"/>
                    <w:snapToGrid w:val="0"/>
                    <w:jc w:val="center"/>
                    <w:rPr>
                      <w:rFonts w:ascii="宋体" w:hAnsi="宋体"/>
                    </w:rPr>
                  </w:pPr>
                  <w:r>
                    <w:rPr>
                      <w:rFonts w:hint="eastAsia" w:ascii="宋体" w:hAnsi="宋体"/>
                    </w:rPr>
                    <w:t>氨（氨气）</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非连续采样 至少3个</w:t>
                  </w:r>
                </w:p>
              </w:tc>
              <w:tc>
                <w:tcPr>
                  <w:tcW w:w="997" w:type="dxa"/>
                  <w:vAlign w:val="center"/>
                </w:tcPr>
                <w:p>
                  <w:pPr>
                    <w:pStyle w:val="57"/>
                    <w:adjustRightInd w:val="0"/>
                    <w:snapToGrid w:val="0"/>
                    <w:jc w:val="center"/>
                    <w:rPr>
                      <w:rFonts w:ascii="宋体" w:hAnsi="宋体"/>
                    </w:rPr>
                  </w:pPr>
                  <w:r>
                    <w:rPr>
                      <w:rFonts w:hint="eastAsia" w:ascii="宋体" w:hAnsi="宋体"/>
                    </w:rPr>
                    <w:t>1次/半年</w:t>
                  </w:r>
                </w:p>
              </w:tc>
              <w:tc>
                <w:tcPr>
                  <w:tcW w:w="2532" w:type="dxa"/>
                  <w:gridSpan w:val="2"/>
                  <w:vAlign w:val="center"/>
                </w:tcPr>
                <w:p>
                  <w:pPr>
                    <w:pStyle w:val="57"/>
                    <w:adjustRightInd w:val="0"/>
                    <w:snapToGrid w:val="0"/>
                    <w:jc w:val="center"/>
                    <w:rPr>
                      <w:rFonts w:ascii="宋体" w:hAnsi="宋体"/>
                    </w:rPr>
                  </w:pPr>
                  <w:r>
                    <w:rPr>
                      <w:rFonts w:hint="eastAsia" w:ascii="宋体" w:hAnsi="宋体"/>
                    </w:rPr>
                    <w:t>空气和废气 氨的测定 纳氏试剂分光光度法 HJ 533-2009</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3</w:t>
                  </w:r>
                </w:p>
              </w:tc>
              <w:tc>
                <w:tcPr>
                  <w:tcW w:w="718" w:type="dxa"/>
                  <w:vAlign w:val="center"/>
                </w:tcPr>
                <w:p>
                  <w:pPr>
                    <w:pStyle w:val="57"/>
                    <w:adjustRightInd w:val="0"/>
                    <w:snapToGrid w:val="0"/>
                    <w:jc w:val="center"/>
                    <w:rPr>
                      <w:rFonts w:ascii="宋体" w:hAnsi="宋体"/>
                    </w:rPr>
                  </w:pPr>
                  <w:r>
                    <w:rPr>
                      <w:rFonts w:hint="eastAsia" w:ascii="宋体" w:hAnsi="宋体"/>
                    </w:rPr>
                    <w:t>废气</w:t>
                  </w:r>
                </w:p>
              </w:tc>
              <w:tc>
                <w:tcPr>
                  <w:tcW w:w="806" w:type="dxa"/>
                  <w:vAlign w:val="center"/>
                </w:tcPr>
                <w:p>
                  <w:pPr>
                    <w:pStyle w:val="57"/>
                    <w:adjustRightInd w:val="0"/>
                    <w:snapToGrid w:val="0"/>
                    <w:jc w:val="center"/>
                    <w:rPr>
                      <w:rFonts w:ascii="宋体" w:hAnsi="宋体"/>
                    </w:rPr>
                  </w:pPr>
                  <w:r>
                    <w:rPr>
                      <w:rFonts w:hint="eastAsia" w:ascii="宋体" w:hAnsi="宋体"/>
                    </w:rPr>
                    <w:t>厂界</w:t>
                  </w:r>
                </w:p>
              </w:tc>
              <w:tc>
                <w:tcPr>
                  <w:tcW w:w="796" w:type="dxa"/>
                  <w:vAlign w:val="center"/>
                </w:tcPr>
                <w:p>
                  <w:pPr>
                    <w:pStyle w:val="57"/>
                    <w:adjustRightInd w:val="0"/>
                    <w:snapToGrid w:val="0"/>
                    <w:jc w:val="center"/>
                    <w:rPr>
                      <w:rFonts w:ascii="宋体" w:hAnsi="宋体"/>
                    </w:rPr>
                  </w:pPr>
                </w:p>
              </w:tc>
              <w:tc>
                <w:tcPr>
                  <w:tcW w:w="1000" w:type="dxa"/>
                  <w:vAlign w:val="center"/>
                </w:tcPr>
                <w:p>
                  <w:pPr>
                    <w:pStyle w:val="57"/>
                    <w:adjustRightInd w:val="0"/>
                    <w:snapToGrid w:val="0"/>
                    <w:jc w:val="center"/>
                    <w:rPr>
                      <w:rFonts w:ascii="宋体" w:hAnsi="宋体"/>
                    </w:rPr>
                  </w:pPr>
                  <w:r>
                    <w:rPr>
                      <w:rFonts w:hint="eastAsia" w:ascii="宋体" w:hAnsi="宋体"/>
                    </w:rPr>
                    <w:t>氨（氨气）,臭气浓度,硫化氢</w:t>
                  </w:r>
                </w:p>
              </w:tc>
              <w:tc>
                <w:tcPr>
                  <w:tcW w:w="954" w:type="dxa"/>
                  <w:vAlign w:val="center"/>
                </w:tcPr>
                <w:p>
                  <w:pPr>
                    <w:pStyle w:val="57"/>
                    <w:adjustRightInd w:val="0"/>
                    <w:snapToGrid w:val="0"/>
                    <w:jc w:val="center"/>
                    <w:rPr>
                      <w:rFonts w:ascii="宋体" w:hAnsi="宋体"/>
                    </w:rPr>
                  </w:pPr>
                  <w:r>
                    <w:rPr>
                      <w:rFonts w:hint="eastAsia" w:ascii="宋体" w:hAnsi="宋体"/>
                    </w:rPr>
                    <w:t>硫化氢</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非连续采样 至少3个</w:t>
                  </w:r>
                </w:p>
              </w:tc>
              <w:tc>
                <w:tcPr>
                  <w:tcW w:w="997" w:type="dxa"/>
                  <w:vAlign w:val="center"/>
                </w:tcPr>
                <w:p>
                  <w:pPr>
                    <w:pStyle w:val="57"/>
                    <w:adjustRightInd w:val="0"/>
                    <w:snapToGrid w:val="0"/>
                    <w:jc w:val="center"/>
                    <w:rPr>
                      <w:rFonts w:ascii="宋体" w:hAnsi="宋体"/>
                    </w:rPr>
                  </w:pPr>
                  <w:r>
                    <w:rPr>
                      <w:rFonts w:hint="eastAsia" w:ascii="宋体" w:hAnsi="宋体"/>
                    </w:rPr>
                    <w:t>1次/半年</w:t>
                  </w:r>
                </w:p>
              </w:tc>
              <w:tc>
                <w:tcPr>
                  <w:tcW w:w="2532" w:type="dxa"/>
                  <w:gridSpan w:val="2"/>
                  <w:vAlign w:val="center"/>
                </w:tcPr>
                <w:p>
                  <w:pPr>
                    <w:pStyle w:val="57"/>
                    <w:adjustRightInd w:val="0"/>
                    <w:snapToGrid w:val="0"/>
                    <w:jc w:val="center"/>
                    <w:rPr>
                      <w:rFonts w:ascii="宋体" w:hAnsi="宋体"/>
                    </w:rPr>
                  </w:pPr>
                  <w:r>
                    <w:rPr>
                      <w:rFonts w:hint="eastAsia" w:ascii="宋体" w:hAnsi="宋体"/>
                    </w:rPr>
                    <w:t>亚甲基蓝分光光度法</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1402" w:hRule="atLeast"/>
              </w:trPr>
              <w:tc>
                <w:tcPr>
                  <w:tcW w:w="649" w:type="dxa"/>
                  <w:vAlign w:val="center"/>
                </w:tcPr>
                <w:p>
                  <w:pPr>
                    <w:pStyle w:val="57"/>
                    <w:adjustRightInd w:val="0"/>
                    <w:snapToGrid w:val="0"/>
                    <w:jc w:val="center"/>
                    <w:rPr>
                      <w:rFonts w:ascii="宋体" w:hAnsi="宋体"/>
                    </w:rPr>
                  </w:pPr>
                  <w:r>
                    <w:rPr>
                      <w:rFonts w:hint="eastAsia" w:ascii="宋体" w:hAnsi="宋体"/>
                    </w:rPr>
                    <w:t>4</w:t>
                  </w:r>
                </w:p>
              </w:tc>
              <w:tc>
                <w:tcPr>
                  <w:tcW w:w="718" w:type="dxa"/>
                  <w:vAlign w:val="center"/>
                </w:tcPr>
                <w:p>
                  <w:pPr>
                    <w:pStyle w:val="57"/>
                    <w:adjustRightInd w:val="0"/>
                    <w:snapToGrid w:val="0"/>
                    <w:jc w:val="center"/>
                    <w:rPr>
                      <w:rFonts w:ascii="宋体" w:hAnsi="宋体"/>
                    </w:rPr>
                  </w:pPr>
                  <w:r>
                    <w:rPr>
                      <w:rFonts w:hint="eastAsia" w:ascii="宋体" w:hAnsi="宋体"/>
                    </w:rPr>
                    <w:t>废气</w:t>
                  </w:r>
                </w:p>
              </w:tc>
              <w:tc>
                <w:tcPr>
                  <w:tcW w:w="806" w:type="dxa"/>
                  <w:vAlign w:val="center"/>
                </w:tcPr>
                <w:p>
                  <w:pPr>
                    <w:pStyle w:val="57"/>
                    <w:adjustRightInd w:val="0"/>
                    <w:snapToGrid w:val="0"/>
                    <w:jc w:val="center"/>
                    <w:rPr>
                      <w:rFonts w:ascii="宋体" w:hAnsi="宋体"/>
                    </w:rPr>
                  </w:pPr>
                  <w:r>
                    <w:rPr>
                      <w:rFonts w:hint="eastAsia" w:ascii="宋体" w:hAnsi="宋体"/>
                    </w:rPr>
                    <w:t>厂区体积浓度最高处</w:t>
                  </w:r>
                </w:p>
              </w:tc>
              <w:tc>
                <w:tcPr>
                  <w:tcW w:w="796" w:type="dxa"/>
                  <w:vAlign w:val="center"/>
                </w:tcPr>
                <w:p>
                  <w:pPr>
                    <w:pStyle w:val="57"/>
                    <w:adjustRightInd w:val="0"/>
                    <w:snapToGrid w:val="0"/>
                    <w:jc w:val="center"/>
                    <w:rPr>
                      <w:rFonts w:ascii="宋体" w:hAnsi="宋体"/>
                    </w:rPr>
                  </w:pPr>
                </w:p>
              </w:tc>
              <w:tc>
                <w:tcPr>
                  <w:tcW w:w="1000" w:type="dxa"/>
                  <w:vAlign w:val="center"/>
                </w:tcPr>
                <w:p>
                  <w:pPr>
                    <w:pStyle w:val="57"/>
                    <w:adjustRightInd w:val="0"/>
                    <w:snapToGrid w:val="0"/>
                    <w:jc w:val="center"/>
                    <w:rPr>
                      <w:rFonts w:ascii="宋体" w:hAnsi="宋体"/>
                    </w:rPr>
                  </w:pPr>
                  <w:r>
                    <w:rPr>
                      <w:rFonts w:hint="eastAsia" w:ascii="宋体" w:hAnsi="宋体"/>
                    </w:rPr>
                    <w:t>甲烷</w:t>
                  </w:r>
                </w:p>
              </w:tc>
              <w:tc>
                <w:tcPr>
                  <w:tcW w:w="954" w:type="dxa"/>
                  <w:vAlign w:val="center"/>
                </w:tcPr>
                <w:p>
                  <w:pPr>
                    <w:pStyle w:val="57"/>
                    <w:adjustRightInd w:val="0"/>
                    <w:snapToGrid w:val="0"/>
                    <w:jc w:val="center"/>
                    <w:rPr>
                      <w:rFonts w:ascii="宋体" w:hAnsi="宋体"/>
                    </w:rPr>
                  </w:pPr>
                  <w:r>
                    <w:rPr>
                      <w:rFonts w:hint="eastAsia" w:ascii="宋体" w:hAnsi="宋体"/>
                    </w:rPr>
                    <w:t>甲烷</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非连续采样 至少3个</w:t>
                  </w:r>
                </w:p>
              </w:tc>
              <w:tc>
                <w:tcPr>
                  <w:tcW w:w="997" w:type="dxa"/>
                  <w:vAlign w:val="center"/>
                </w:tcPr>
                <w:p>
                  <w:pPr>
                    <w:pStyle w:val="57"/>
                    <w:adjustRightInd w:val="0"/>
                    <w:snapToGrid w:val="0"/>
                    <w:jc w:val="center"/>
                    <w:rPr>
                      <w:rFonts w:ascii="宋体" w:hAnsi="宋体"/>
                    </w:rPr>
                  </w:pPr>
                  <w:r>
                    <w:rPr>
                      <w:rFonts w:hint="eastAsia" w:ascii="宋体" w:hAnsi="宋体"/>
                    </w:rPr>
                    <w:t>1次/年</w:t>
                  </w:r>
                </w:p>
              </w:tc>
              <w:tc>
                <w:tcPr>
                  <w:tcW w:w="2532" w:type="dxa"/>
                  <w:gridSpan w:val="2"/>
                  <w:vAlign w:val="center"/>
                </w:tcPr>
                <w:p>
                  <w:pPr>
                    <w:pStyle w:val="57"/>
                    <w:adjustRightInd w:val="0"/>
                    <w:snapToGrid w:val="0"/>
                    <w:jc w:val="center"/>
                    <w:rPr>
                      <w:rFonts w:ascii="宋体" w:hAnsi="宋体"/>
                    </w:rPr>
                  </w:pPr>
                  <w:r>
                    <w:rPr>
                      <w:rFonts w:hint="eastAsia" w:ascii="宋体" w:hAnsi="宋体"/>
                    </w:rPr>
                    <w:t>环境空气 总烃、甲烷和非甲烷总烃的测定 直接进样-气相色谱法（HJ 604-2017）</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5</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pH值</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pH值的测定 电极法》</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49" w:type="dxa"/>
                  <w:vAlign w:val="center"/>
                </w:tcPr>
                <w:p>
                  <w:pPr>
                    <w:pStyle w:val="57"/>
                    <w:adjustRightInd w:val="0"/>
                    <w:snapToGrid w:val="0"/>
                    <w:jc w:val="center"/>
                    <w:rPr>
                      <w:rFonts w:ascii="宋体" w:hAnsi="宋体"/>
                    </w:rPr>
                  </w:pPr>
                  <w:r>
                    <w:rPr>
                      <w:rFonts w:hint="eastAsia" w:ascii="宋体" w:hAnsi="宋体"/>
                    </w:rPr>
                    <w:t>6</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p>
              </w:tc>
              <w:tc>
                <w:tcPr>
                  <w:tcW w:w="954" w:type="dxa"/>
                  <w:vAlign w:val="center"/>
                </w:tcPr>
                <w:p>
                  <w:pPr>
                    <w:pStyle w:val="57"/>
                    <w:adjustRightInd w:val="0"/>
                    <w:snapToGrid w:val="0"/>
                    <w:jc w:val="center"/>
                    <w:rPr>
                      <w:rFonts w:ascii="宋体" w:hAnsi="宋体"/>
                    </w:rPr>
                  </w:pPr>
                  <w:r>
                    <w:rPr>
                      <w:rFonts w:hint="eastAsia" w:ascii="宋体" w:hAnsi="宋体"/>
                    </w:rPr>
                    <w:t>pH值</w:t>
                  </w:r>
                </w:p>
              </w:tc>
              <w:tc>
                <w:tcPr>
                  <w:tcW w:w="845" w:type="dxa"/>
                  <w:vAlign w:val="center"/>
                </w:tcPr>
                <w:p>
                  <w:pPr>
                    <w:pStyle w:val="57"/>
                    <w:adjustRightInd w:val="0"/>
                    <w:snapToGrid w:val="0"/>
                    <w:jc w:val="center"/>
                    <w:rPr>
                      <w:rFonts w:ascii="宋体" w:hAnsi="宋体"/>
                    </w:rPr>
                  </w:pPr>
                  <w:r>
                    <w:rPr>
                      <w:rFonts w:hint="eastAsia" w:ascii="宋体" w:hAnsi="宋体"/>
                    </w:rPr>
                    <w:t>自动</w:t>
                  </w:r>
                </w:p>
              </w:tc>
              <w:tc>
                <w:tcPr>
                  <w:tcW w:w="712" w:type="dxa"/>
                  <w:vAlign w:val="center"/>
                </w:tcPr>
                <w:p>
                  <w:pPr>
                    <w:pStyle w:val="57"/>
                    <w:adjustRightInd w:val="0"/>
                    <w:snapToGrid w:val="0"/>
                    <w:jc w:val="center"/>
                    <w:rPr>
                      <w:rFonts w:ascii="宋体" w:hAnsi="宋体"/>
                    </w:rPr>
                  </w:pPr>
                  <w:r>
                    <w:rPr>
                      <w:rFonts w:hint="eastAsia" w:ascii="宋体" w:hAnsi="宋体"/>
                    </w:rPr>
                    <w:t>是</w:t>
                  </w:r>
                </w:p>
              </w:tc>
              <w:tc>
                <w:tcPr>
                  <w:tcW w:w="1047" w:type="dxa"/>
                  <w:vAlign w:val="center"/>
                </w:tcPr>
                <w:p>
                  <w:pPr>
                    <w:pStyle w:val="57"/>
                    <w:adjustRightInd w:val="0"/>
                    <w:snapToGrid w:val="0"/>
                    <w:jc w:val="center"/>
                    <w:rPr>
                      <w:rFonts w:ascii="宋体" w:hAnsi="宋体"/>
                    </w:rPr>
                  </w:pPr>
                  <w:r>
                    <w:rPr>
                      <w:rFonts w:hint="eastAsia" w:ascii="宋体" w:hAnsi="宋体"/>
                    </w:rPr>
                    <w:t>PH在线分析仪</w:t>
                  </w:r>
                </w:p>
              </w:tc>
              <w:tc>
                <w:tcPr>
                  <w:tcW w:w="1120" w:type="dxa"/>
                  <w:vAlign w:val="center"/>
                </w:tcPr>
                <w:p>
                  <w:pPr>
                    <w:pStyle w:val="57"/>
                    <w:adjustRightInd w:val="0"/>
                    <w:snapToGrid w:val="0"/>
                    <w:jc w:val="center"/>
                    <w:rPr>
                      <w:rFonts w:ascii="宋体" w:hAnsi="宋体"/>
                    </w:rPr>
                  </w:pPr>
                  <w:r>
                    <w:rPr>
                      <w:rFonts w:hint="eastAsia" w:ascii="宋体" w:hAnsi="宋体"/>
                    </w:rPr>
                    <w:t>出水口站房</w:t>
                  </w:r>
                </w:p>
              </w:tc>
              <w:tc>
                <w:tcPr>
                  <w:tcW w:w="1276" w:type="dxa"/>
                  <w:gridSpan w:val="2"/>
                  <w:vAlign w:val="center"/>
                </w:tcPr>
                <w:p>
                  <w:pPr>
                    <w:pStyle w:val="57"/>
                    <w:adjustRightInd w:val="0"/>
                    <w:snapToGrid w:val="0"/>
                    <w:jc w:val="center"/>
                    <w:rPr>
                      <w:rFonts w:ascii="宋体" w:hAnsi="宋体"/>
                    </w:rPr>
                  </w:pPr>
                  <w:r>
                    <w:rPr>
                      <w:rFonts w:hint="eastAsia" w:ascii="宋体" w:hAnsi="宋体"/>
                    </w:rPr>
                    <w:t>是</w:t>
                  </w: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1次/2小时</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pH值的测定 玻璃电极法 GB 6920-1986</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7</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色度</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水质色度的测定 稀释倍数法</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PrEx>
              <w:tc>
                <w:tcPr>
                  <w:tcW w:w="649" w:type="dxa"/>
                  <w:vAlign w:val="center"/>
                </w:tcPr>
                <w:p>
                  <w:pPr>
                    <w:pStyle w:val="57"/>
                    <w:adjustRightInd w:val="0"/>
                    <w:snapToGrid w:val="0"/>
                    <w:jc w:val="center"/>
                    <w:rPr>
                      <w:rFonts w:ascii="宋体" w:hAnsi="宋体"/>
                    </w:rPr>
                  </w:pPr>
                  <w:r>
                    <w:rPr>
                      <w:rFonts w:hint="eastAsia" w:ascii="宋体" w:hAnsi="宋体"/>
                    </w:rPr>
                    <w:t>8</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悬浮物</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悬浮物的测定 重量法 GB 11901-1989</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1297" w:hRule="atLeast"/>
              </w:trPr>
              <w:tc>
                <w:tcPr>
                  <w:tcW w:w="649" w:type="dxa"/>
                  <w:vAlign w:val="center"/>
                </w:tcPr>
                <w:p>
                  <w:pPr>
                    <w:pStyle w:val="57"/>
                    <w:adjustRightInd w:val="0"/>
                    <w:snapToGrid w:val="0"/>
                    <w:jc w:val="center"/>
                    <w:rPr>
                      <w:rFonts w:ascii="宋体" w:hAnsi="宋体"/>
                    </w:rPr>
                  </w:pPr>
                  <w:r>
                    <w:rPr>
                      <w:rFonts w:hint="eastAsia" w:ascii="宋体" w:hAnsi="宋体"/>
                    </w:rPr>
                    <w:t>9</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五日生化需氧量</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五日生化需氧量（BOD5）的测定 稀释与接种法 HJ505-2009</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10</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化学需氧量</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化学需氧量的测定 重铬酸盐法 HJ 828-2017</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649" w:type="dxa"/>
                  <w:vAlign w:val="center"/>
                </w:tcPr>
                <w:p>
                  <w:pPr>
                    <w:pStyle w:val="57"/>
                    <w:adjustRightInd w:val="0"/>
                    <w:snapToGrid w:val="0"/>
                    <w:jc w:val="center"/>
                    <w:rPr>
                      <w:rFonts w:ascii="宋体" w:hAnsi="宋体"/>
                    </w:rPr>
                  </w:pPr>
                  <w:r>
                    <w:rPr>
                      <w:rFonts w:hint="eastAsia" w:ascii="宋体" w:hAnsi="宋体"/>
                    </w:rPr>
                    <w:t>11</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p>
              </w:tc>
              <w:tc>
                <w:tcPr>
                  <w:tcW w:w="954" w:type="dxa"/>
                  <w:vAlign w:val="center"/>
                </w:tcPr>
                <w:p>
                  <w:pPr>
                    <w:pStyle w:val="57"/>
                    <w:adjustRightInd w:val="0"/>
                    <w:snapToGrid w:val="0"/>
                    <w:jc w:val="center"/>
                    <w:rPr>
                      <w:rFonts w:ascii="宋体" w:hAnsi="宋体"/>
                    </w:rPr>
                  </w:pPr>
                  <w:r>
                    <w:rPr>
                      <w:rFonts w:hint="eastAsia" w:ascii="宋体" w:hAnsi="宋体"/>
                    </w:rPr>
                    <w:t>化学需氧量</w:t>
                  </w:r>
                </w:p>
              </w:tc>
              <w:tc>
                <w:tcPr>
                  <w:tcW w:w="845" w:type="dxa"/>
                  <w:vAlign w:val="center"/>
                </w:tcPr>
                <w:p>
                  <w:pPr>
                    <w:pStyle w:val="57"/>
                    <w:adjustRightInd w:val="0"/>
                    <w:snapToGrid w:val="0"/>
                    <w:jc w:val="center"/>
                    <w:rPr>
                      <w:rFonts w:ascii="宋体" w:hAnsi="宋体"/>
                    </w:rPr>
                  </w:pPr>
                  <w:r>
                    <w:rPr>
                      <w:rFonts w:hint="eastAsia" w:ascii="宋体" w:hAnsi="宋体"/>
                    </w:rPr>
                    <w:t>自动</w:t>
                  </w:r>
                </w:p>
              </w:tc>
              <w:tc>
                <w:tcPr>
                  <w:tcW w:w="712" w:type="dxa"/>
                  <w:vAlign w:val="center"/>
                </w:tcPr>
                <w:p>
                  <w:pPr>
                    <w:pStyle w:val="57"/>
                    <w:adjustRightInd w:val="0"/>
                    <w:snapToGrid w:val="0"/>
                    <w:jc w:val="center"/>
                    <w:rPr>
                      <w:rFonts w:ascii="宋体" w:hAnsi="宋体"/>
                    </w:rPr>
                  </w:pPr>
                  <w:r>
                    <w:rPr>
                      <w:rFonts w:hint="eastAsia" w:ascii="宋体" w:hAnsi="宋体"/>
                    </w:rPr>
                    <w:t>是</w:t>
                  </w:r>
                </w:p>
              </w:tc>
              <w:tc>
                <w:tcPr>
                  <w:tcW w:w="1047" w:type="dxa"/>
                  <w:vAlign w:val="center"/>
                </w:tcPr>
                <w:p>
                  <w:pPr>
                    <w:pStyle w:val="57"/>
                    <w:adjustRightInd w:val="0"/>
                    <w:snapToGrid w:val="0"/>
                    <w:jc w:val="center"/>
                    <w:rPr>
                      <w:rFonts w:ascii="宋体" w:hAnsi="宋体"/>
                    </w:rPr>
                  </w:pPr>
                  <w:r>
                    <w:rPr>
                      <w:rFonts w:hint="eastAsia" w:ascii="宋体" w:hAnsi="宋体"/>
                    </w:rPr>
                    <w:t>COD在线分析仪</w:t>
                  </w:r>
                </w:p>
              </w:tc>
              <w:tc>
                <w:tcPr>
                  <w:tcW w:w="1120" w:type="dxa"/>
                  <w:vAlign w:val="center"/>
                </w:tcPr>
                <w:p>
                  <w:pPr>
                    <w:pStyle w:val="57"/>
                    <w:adjustRightInd w:val="0"/>
                    <w:snapToGrid w:val="0"/>
                    <w:jc w:val="center"/>
                    <w:rPr>
                      <w:rFonts w:ascii="宋体" w:hAnsi="宋体"/>
                    </w:rPr>
                  </w:pPr>
                  <w:r>
                    <w:rPr>
                      <w:rFonts w:hint="eastAsia" w:ascii="宋体" w:hAnsi="宋体"/>
                    </w:rPr>
                    <w:t>出水口站房</w:t>
                  </w:r>
                </w:p>
              </w:tc>
              <w:tc>
                <w:tcPr>
                  <w:tcW w:w="1276" w:type="dxa"/>
                  <w:gridSpan w:val="2"/>
                  <w:vAlign w:val="center"/>
                </w:tcPr>
                <w:p>
                  <w:pPr>
                    <w:pStyle w:val="57"/>
                    <w:adjustRightInd w:val="0"/>
                    <w:snapToGrid w:val="0"/>
                    <w:jc w:val="center"/>
                    <w:rPr>
                      <w:rFonts w:ascii="宋体" w:hAnsi="宋体"/>
                    </w:rPr>
                  </w:pPr>
                  <w:r>
                    <w:rPr>
                      <w:rFonts w:hint="eastAsia" w:ascii="宋体" w:hAnsi="宋体"/>
                    </w:rPr>
                    <w:t>是</w:t>
                  </w: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1次/2小时</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化学需氧量的测定 重铬酸盐法 HJ 828-2017</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12</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阴离子表面活性剂</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阴离子表面活性剂的测定 亚甲蓝分光光度法》</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13</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总汞</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1次/半年</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汞、砷、硒、铋和锑的测定 原子荧光法》HJ 694-2014</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14</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烷基汞</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1次/半年</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烷基汞的测定 气相色谱法》GB/T 14204-1993</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15</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总镉</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1次/半年</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32种元素的测定 电感耦合等离子体发射光谱法》HJ 776-2015</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16</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总铬</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1次/半年</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32种元素的测定 电感耦合等离子体发射光谱法》HJ 776-2015</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17</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六价铬</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1次/半年</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六价铬的测定 二苯碳酰二肼分光光度法》GB/T 7467-1987</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18</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总砷</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1次/半年</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汞、砷、硒、铋和锑的测定 原子荧光法》HJ 694-2014</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19</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总铅</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1次/半年</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32种元素的测定 电感耦合等离子体发射光谱法》HJ 776-2015</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20</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总氮（以N计）</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总氮的测定 碱性过硫酸钾消解紫外分光光度法》</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21</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p>
              </w:tc>
              <w:tc>
                <w:tcPr>
                  <w:tcW w:w="954" w:type="dxa"/>
                  <w:vAlign w:val="center"/>
                </w:tcPr>
                <w:p>
                  <w:pPr>
                    <w:pStyle w:val="57"/>
                    <w:adjustRightInd w:val="0"/>
                    <w:snapToGrid w:val="0"/>
                    <w:jc w:val="center"/>
                    <w:rPr>
                      <w:rFonts w:ascii="宋体" w:hAnsi="宋体"/>
                    </w:rPr>
                  </w:pPr>
                  <w:r>
                    <w:rPr>
                      <w:rFonts w:hint="eastAsia" w:ascii="宋体" w:hAnsi="宋体"/>
                    </w:rPr>
                    <w:t>总氮（以N计）</w:t>
                  </w:r>
                </w:p>
              </w:tc>
              <w:tc>
                <w:tcPr>
                  <w:tcW w:w="845" w:type="dxa"/>
                  <w:vAlign w:val="center"/>
                </w:tcPr>
                <w:p>
                  <w:pPr>
                    <w:pStyle w:val="57"/>
                    <w:adjustRightInd w:val="0"/>
                    <w:snapToGrid w:val="0"/>
                    <w:jc w:val="center"/>
                    <w:rPr>
                      <w:rFonts w:ascii="宋体" w:hAnsi="宋体"/>
                    </w:rPr>
                  </w:pPr>
                  <w:r>
                    <w:rPr>
                      <w:rFonts w:hint="eastAsia" w:ascii="宋体" w:hAnsi="宋体"/>
                    </w:rPr>
                    <w:t>自动</w:t>
                  </w:r>
                </w:p>
              </w:tc>
              <w:tc>
                <w:tcPr>
                  <w:tcW w:w="712" w:type="dxa"/>
                  <w:vAlign w:val="center"/>
                </w:tcPr>
                <w:p>
                  <w:pPr>
                    <w:pStyle w:val="57"/>
                    <w:adjustRightInd w:val="0"/>
                    <w:snapToGrid w:val="0"/>
                    <w:jc w:val="center"/>
                    <w:rPr>
                      <w:rFonts w:ascii="宋体" w:hAnsi="宋体"/>
                    </w:rPr>
                  </w:pPr>
                  <w:r>
                    <w:rPr>
                      <w:rFonts w:hint="eastAsia" w:ascii="宋体" w:hAnsi="宋体"/>
                    </w:rPr>
                    <w:t>是</w:t>
                  </w:r>
                </w:p>
              </w:tc>
              <w:tc>
                <w:tcPr>
                  <w:tcW w:w="1047" w:type="dxa"/>
                  <w:vAlign w:val="center"/>
                </w:tcPr>
                <w:p>
                  <w:pPr>
                    <w:pStyle w:val="57"/>
                    <w:adjustRightInd w:val="0"/>
                    <w:snapToGrid w:val="0"/>
                    <w:jc w:val="center"/>
                    <w:rPr>
                      <w:rFonts w:ascii="宋体" w:hAnsi="宋体"/>
                    </w:rPr>
                  </w:pPr>
                  <w:r>
                    <w:rPr>
                      <w:rFonts w:hint="eastAsia" w:ascii="宋体" w:hAnsi="宋体"/>
                    </w:rPr>
                    <w:t>总氮在线分析仪</w:t>
                  </w:r>
                </w:p>
              </w:tc>
              <w:tc>
                <w:tcPr>
                  <w:tcW w:w="1120" w:type="dxa"/>
                  <w:vAlign w:val="center"/>
                </w:tcPr>
                <w:p>
                  <w:pPr>
                    <w:pStyle w:val="57"/>
                    <w:adjustRightInd w:val="0"/>
                    <w:snapToGrid w:val="0"/>
                    <w:jc w:val="center"/>
                    <w:rPr>
                      <w:rFonts w:ascii="宋体" w:hAnsi="宋体"/>
                    </w:rPr>
                  </w:pPr>
                  <w:r>
                    <w:rPr>
                      <w:rFonts w:hint="eastAsia" w:ascii="宋体" w:hAnsi="宋体"/>
                    </w:rPr>
                    <w:t>出水口站房</w:t>
                  </w:r>
                </w:p>
              </w:tc>
              <w:tc>
                <w:tcPr>
                  <w:tcW w:w="1276" w:type="dxa"/>
                  <w:gridSpan w:val="2"/>
                  <w:vAlign w:val="center"/>
                </w:tcPr>
                <w:p>
                  <w:pPr>
                    <w:pStyle w:val="57"/>
                    <w:adjustRightInd w:val="0"/>
                    <w:snapToGrid w:val="0"/>
                    <w:jc w:val="center"/>
                    <w:rPr>
                      <w:rFonts w:ascii="宋体" w:hAnsi="宋体"/>
                    </w:rPr>
                  </w:pPr>
                  <w:r>
                    <w:rPr>
                      <w:rFonts w:hint="eastAsia" w:ascii="宋体" w:hAnsi="宋体"/>
                    </w:rPr>
                    <w:t>是</w:t>
                  </w: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1次/2小时</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总氮的测定 碱性过硫酸钾消解紫外分光光度法 HJ 636-2012</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22</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氨氮（NH3-N）</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氨氮的测定 纳氏试剂分光光度法》HJ 535-2009</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PrEx>
              <w:tc>
                <w:tcPr>
                  <w:tcW w:w="649" w:type="dxa"/>
                  <w:vAlign w:val="center"/>
                </w:tcPr>
                <w:p>
                  <w:pPr>
                    <w:pStyle w:val="57"/>
                    <w:adjustRightInd w:val="0"/>
                    <w:snapToGrid w:val="0"/>
                    <w:jc w:val="center"/>
                    <w:rPr>
                      <w:rFonts w:ascii="宋体" w:hAnsi="宋体"/>
                    </w:rPr>
                  </w:pPr>
                  <w:r>
                    <w:rPr>
                      <w:rFonts w:hint="eastAsia" w:ascii="宋体" w:hAnsi="宋体"/>
                    </w:rPr>
                    <w:t>23</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p>
              </w:tc>
              <w:tc>
                <w:tcPr>
                  <w:tcW w:w="954" w:type="dxa"/>
                  <w:vAlign w:val="center"/>
                </w:tcPr>
                <w:p>
                  <w:pPr>
                    <w:pStyle w:val="57"/>
                    <w:adjustRightInd w:val="0"/>
                    <w:snapToGrid w:val="0"/>
                    <w:jc w:val="center"/>
                    <w:rPr>
                      <w:rFonts w:ascii="宋体" w:hAnsi="宋体"/>
                    </w:rPr>
                  </w:pPr>
                  <w:r>
                    <w:rPr>
                      <w:rFonts w:hint="eastAsia" w:ascii="宋体" w:hAnsi="宋体"/>
                    </w:rPr>
                    <w:t>氨氮（NH3-N）</w:t>
                  </w:r>
                </w:p>
              </w:tc>
              <w:tc>
                <w:tcPr>
                  <w:tcW w:w="845" w:type="dxa"/>
                  <w:vAlign w:val="center"/>
                </w:tcPr>
                <w:p>
                  <w:pPr>
                    <w:pStyle w:val="57"/>
                    <w:adjustRightInd w:val="0"/>
                    <w:snapToGrid w:val="0"/>
                    <w:jc w:val="center"/>
                    <w:rPr>
                      <w:rFonts w:ascii="宋体" w:hAnsi="宋体"/>
                    </w:rPr>
                  </w:pPr>
                  <w:r>
                    <w:rPr>
                      <w:rFonts w:hint="eastAsia" w:ascii="宋体" w:hAnsi="宋体"/>
                    </w:rPr>
                    <w:t>自动</w:t>
                  </w:r>
                </w:p>
              </w:tc>
              <w:tc>
                <w:tcPr>
                  <w:tcW w:w="712" w:type="dxa"/>
                  <w:vAlign w:val="center"/>
                </w:tcPr>
                <w:p>
                  <w:pPr>
                    <w:pStyle w:val="57"/>
                    <w:adjustRightInd w:val="0"/>
                    <w:snapToGrid w:val="0"/>
                    <w:jc w:val="center"/>
                    <w:rPr>
                      <w:rFonts w:ascii="宋体" w:hAnsi="宋体"/>
                    </w:rPr>
                  </w:pPr>
                  <w:r>
                    <w:rPr>
                      <w:rFonts w:hint="eastAsia" w:ascii="宋体" w:hAnsi="宋体"/>
                    </w:rPr>
                    <w:t>是</w:t>
                  </w:r>
                </w:p>
              </w:tc>
              <w:tc>
                <w:tcPr>
                  <w:tcW w:w="1047" w:type="dxa"/>
                  <w:vAlign w:val="center"/>
                </w:tcPr>
                <w:p>
                  <w:pPr>
                    <w:pStyle w:val="57"/>
                    <w:adjustRightInd w:val="0"/>
                    <w:snapToGrid w:val="0"/>
                    <w:jc w:val="center"/>
                    <w:rPr>
                      <w:rFonts w:ascii="宋体" w:hAnsi="宋体"/>
                    </w:rPr>
                  </w:pPr>
                  <w:r>
                    <w:rPr>
                      <w:rFonts w:hint="eastAsia" w:ascii="宋体" w:hAnsi="宋体"/>
                    </w:rPr>
                    <w:t>氨氮在线分析仪</w:t>
                  </w:r>
                </w:p>
              </w:tc>
              <w:tc>
                <w:tcPr>
                  <w:tcW w:w="1120" w:type="dxa"/>
                  <w:vAlign w:val="center"/>
                </w:tcPr>
                <w:p>
                  <w:pPr>
                    <w:pStyle w:val="57"/>
                    <w:adjustRightInd w:val="0"/>
                    <w:snapToGrid w:val="0"/>
                    <w:jc w:val="center"/>
                    <w:rPr>
                      <w:rFonts w:ascii="宋体" w:hAnsi="宋体"/>
                    </w:rPr>
                  </w:pPr>
                  <w:r>
                    <w:rPr>
                      <w:rFonts w:hint="eastAsia" w:ascii="宋体" w:hAnsi="宋体"/>
                    </w:rPr>
                    <w:t>出水口站房</w:t>
                  </w:r>
                </w:p>
              </w:tc>
              <w:tc>
                <w:tcPr>
                  <w:tcW w:w="1276" w:type="dxa"/>
                  <w:gridSpan w:val="2"/>
                  <w:vAlign w:val="center"/>
                </w:tcPr>
                <w:p>
                  <w:pPr>
                    <w:pStyle w:val="57"/>
                    <w:adjustRightInd w:val="0"/>
                    <w:snapToGrid w:val="0"/>
                    <w:jc w:val="center"/>
                    <w:rPr>
                      <w:rFonts w:ascii="宋体" w:hAnsi="宋体"/>
                    </w:rPr>
                  </w:pPr>
                  <w:r>
                    <w:rPr>
                      <w:rFonts w:hint="eastAsia" w:ascii="宋体" w:hAnsi="宋体"/>
                    </w:rPr>
                    <w:t>是</w:t>
                  </w: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1次/2小时</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氨氮的测定 纳氏试剂分光光度法 HJ 535-2009</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24</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p>
              </w:tc>
              <w:tc>
                <w:tcPr>
                  <w:tcW w:w="954" w:type="dxa"/>
                  <w:vAlign w:val="center"/>
                </w:tcPr>
                <w:p>
                  <w:pPr>
                    <w:pStyle w:val="57"/>
                    <w:adjustRightInd w:val="0"/>
                    <w:snapToGrid w:val="0"/>
                    <w:jc w:val="center"/>
                    <w:rPr>
                      <w:rFonts w:ascii="宋体" w:hAnsi="宋体"/>
                    </w:rPr>
                  </w:pPr>
                  <w:r>
                    <w:rPr>
                      <w:rFonts w:hint="eastAsia" w:ascii="宋体" w:hAnsi="宋体"/>
                    </w:rPr>
                    <w:t>总磷（以P计）</w:t>
                  </w:r>
                </w:p>
              </w:tc>
              <w:tc>
                <w:tcPr>
                  <w:tcW w:w="845" w:type="dxa"/>
                  <w:vAlign w:val="center"/>
                </w:tcPr>
                <w:p>
                  <w:pPr>
                    <w:pStyle w:val="57"/>
                    <w:adjustRightInd w:val="0"/>
                    <w:snapToGrid w:val="0"/>
                    <w:jc w:val="center"/>
                    <w:rPr>
                      <w:rFonts w:ascii="宋体" w:hAnsi="宋体"/>
                    </w:rPr>
                  </w:pPr>
                  <w:r>
                    <w:rPr>
                      <w:rFonts w:hint="eastAsia" w:ascii="宋体" w:hAnsi="宋体"/>
                    </w:rPr>
                    <w:t>自动</w:t>
                  </w:r>
                </w:p>
              </w:tc>
              <w:tc>
                <w:tcPr>
                  <w:tcW w:w="712" w:type="dxa"/>
                  <w:vAlign w:val="center"/>
                </w:tcPr>
                <w:p>
                  <w:pPr>
                    <w:pStyle w:val="57"/>
                    <w:adjustRightInd w:val="0"/>
                    <w:snapToGrid w:val="0"/>
                    <w:jc w:val="center"/>
                    <w:rPr>
                      <w:rFonts w:ascii="宋体" w:hAnsi="宋体"/>
                    </w:rPr>
                  </w:pPr>
                  <w:r>
                    <w:rPr>
                      <w:rFonts w:hint="eastAsia" w:ascii="宋体" w:hAnsi="宋体"/>
                    </w:rPr>
                    <w:t>是</w:t>
                  </w:r>
                </w:p>
              </w:tc>
              <w:tc>
                <w:tcPr>
                  <w:tcW w:w="1047" w:type="dxa"/>
                  <w:vAlign w:val="center"/>
                </w:tcPr>
                <w:p>
                  <w:pPr>
                    <w:pStyle w:val="57"/>
                    <w:adjustRightInd w:val="0"/>
                    <w:snapToGrid w:val="0"/>
                    <w:jc w:val="center"/>
                    <w:rPr>
                      <w:rFonts w:ascii="宋体" w:hAnsi="宋体"/>
                    </w:rPr>
                  </w:pPr>
                  <w:r>
                    <w:rPr>
                      <w:rFonts w:hint="eastAsia" w:ascii="宋体" w:hAnsi="宋体"/>
                    </w:rPr>
                    <w:t>总磷在线分析仪</w:t>
                  </w:r>
                </w:p>
              </w:tc>
              <w:tc>
                <w:tcPr>
                  <w:tcW w:w="1120" w:type="dxa"/>
                  <w:vAlign w:val="center"/>
                </w:tcPr>
                <w:p>
                  <w:pPr>
                    <w:pStyle w:val="57"/>
                    <w:adjustRightInd w:val="0"/>
                    <w:snapToGrid w:val="0"/>
                    <w:jc w:val="center"/>
                    <w:rPr>
                      <w:rFonts w:ascii="宋体" w:hAnsi="宋体"/>
                    </w:rPr>
                  </w:pPr>
                  <w:r>
                    <w:rPr>
                      <w:rFonts w:hint="eastAsia" w:ascii="宋体" w:hAnsi="宋体"/>
                    </w:rPr>
                    <w:t>出水口站房</w:t>
                  </w:r>
                </w:p>
              </w:tc>
              <w:tc>
                <w:tcPr>
                  <w:tcW w:w="1276" w:type="dxa"/>
                  <w:gridSpan w:val="2"/>
                  <w:vAlign w:val="center"/>
                </w:tcPr>
                <w:p>
                  <w:pPr>
                    <w:pStyle w:val="57"/>
                    <w:adjustRightInd w:val="0"/>
                    <w:snapToGrid w:val="0"/>
                    <w:jc w:val="center"/>
                    <w:rPr>
                      <w:rFonts w:ascii="宋体" w:hAnsi="宋体"/>
                    </w:rPr>
                  </w:pPr>
                  <w:r>
                    <w:rPr>
                      <w:rFonts w:hint="eastAsia" w:ascii="宋体" w:hAnsi="宋体"/>
                    </w:rPr>
                    <w:t>是</w:t>
                  </w: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1次/2小时</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总磷的测定 钼酸铵分光光度法 GB 11893-1989</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57"/>
                    <w:adjustRightInd w:val="0"/>
                    <w:snapToGrid w:val="0"/>
                    <w:jc w:val="center"/>
                    <w:rPr>
                      <w:rFonts w:ascii="宋体" w:hAnsi="宋体"/>
                    </w:rPr>
                  </w:pPr>
                  <w:r>
                    <w:rPr>
                      <w:rFonts w:hint="eastAsia" w:ascii="宋体" w:hAnsi="宋体"/>
                    </w:rPr>
                    <w:t>25</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总磷（以P计）</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总磷的测定 钼酸铵分光光度法》GB/T 11893-1989</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PrEx>
              <w:tc>
                <w:tcPr>
                  <w:tcW w:w="649" w:type="dxa"/>
                  <w:vAlign w:val="center"/>
                </w:tcPr>
                <w:p>
                  <w:pPr>
                    <w:pStyle w:val="57"/>
                    <w:adjustRightInd w:val="0"/>
                    <w:snapToGrid w:val="0"/>
                    <w:jc w:val="center"/>
                    <w:rPr>
                      <w:rFonts w:ascii="宋体" w:hAnsi="宋体"/>
                    </w:rPr>
                  </w:pPr>
                  <w:r>
                    <w:rPr>
                      <w:rFonts w:hint="eastAsia" w:ascii="宋体" w:hAnsi="宋体"/>
                    </w:rPr>
                    <w:t>26</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石油类</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石油类和动植物油类的测定 红外分光光度法》HJ 637-2018</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649" w:type="dxa"/>
                  <w:vAlign w:val="center"/>
                </w:tcPr>
                <w:p>
                  <w:pPr>
                    <w:pStyle w:val="57"/>
                    <w:adjustRightInd w:val="0"/>
                    <w:snapToGrid w:val="0"/>
                    <w:jc w:val="center"/>
                    <w:rPr>
                      <w:rFonts w:ascii="宋体" w:hAnsi="宋体"/>
                    </w:rPr>
                  </w:pPr>
                  <w:r>
                    <w:rPr>
                      <w:rFonts w:hint="eastAsia" w:ascii="宋体" w:hAnsi="宋体"/>
                    </w:rPr>
                    <w:t>27</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动植物油</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石油类和动植物油类的测定 红外分光光度法（HJ637-2018）</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649" w:type="dxa"/>
                  <w:vAlign w:val="center"/>
                </w:tcPr>
                <w:p>
                  <w:pPr>
                    <w:pStyle w:val="57"/>
                    <w:adjustRightInd w:val="0"/>
                    <w:snapToGrid w:val="0"/>
                    <w:jc w:val="center"/>
                    <w:rPr>
                      <w:rFonts w:ascii="宋体" w:hAnsi="宋体"/>
                    </w:rPr>
                  </w:pPr>
                  <w:r>
                    <w:rPr>
                      <w:rFonts w:hint="eastAsia" w:ascii="宋体" w:hAnsi="宋体"/>
                    </w:rPr>
                    <w:t>28</w:t>
                  </w:r>
                </w:p>
              </w:tc>
              <w:tc>
                <w:tcPr>
                  <w:tcW w:w="718" w:type="dxa"/>
                  <w:vAlign w:val="center"/>
                </w:tcPr>
                <w:p>
                  <w:pPr>
                    <w:pStyle w:val="57"/>
                    <w:adjustRightInd w:val="0"/>
                    <w:snapToGrid w:val="0"/>
                    <w:jc w:val="center"/>
                    <w:rPr>
                      <w:rFonts w:ascii="宋体" w:hAnsi="宋体"/>
                    </w:rPr>
                  </w:pPr>
                  <w:r>
                    <w:rPr>
                      <w:rFonts w:hint="eastAsia" w:ascii="宋体" w:hAnsi="宋体"/>
                    </w:rPr>
                    <w:t>废水</w:t>
                  </w:r>
                </w:p>
              </w:tc>
              <w:tc>
                <w:tcPr>
                  <w:tcW w:w="806" w:type="dxa"/>
                  <w:vAlign w:val="center"/>
                </w:tcPr>
                <w:p>
                  <w:pPr>
                    <w:pStyle w:val="57"/>
                    <w:adjustRightInd w:val="0"/>
                    <w:snapToGrid w:val="0"/>
                    <w:jc w:val="center"/>
                    <w:rPr>
                      <w:rFonts w:ascii="宋体" w:hAnsi="宋体"/>
                    </w:rPr>
                  </w:pPr>
                  <w:r>
                    <w:rPr>
                      <w:rFonts w:hint="eastAsia" w:ascii="宋体" w:hAnsi="宋体"/>
                    </w:rPr>
                    <w:t>DW001</w:t>
                  </w:r>
                </w:p>
              </w:tc>
              <w:tc>
                <w:tcPr>
                  <w:tcW w:w="796" w:type="dxa"/>
                  <w:vAlign w:val="center"/>
                </w:tcPr>
                <w:p>
                  <w:pPr>
                    <w:pStyle w:val="57"/>
                    <w:adjustRightInd w:val="0"/>
                    <w:snapToGrid w:val="0"/>
                    <w:jc w:val="center"/>
                    <w:rPr>
                      <w:rFonts w:ascii="宋体" w:hAnsi="宋体"/>
                    </w:rPr>
                  </w:pPr>
                  <w:r>
                    <w:rPr>
                      <w:rFonts w:hint="eastAsia" w:ascii="宋体" w:hAnsi="宋体"/>
                    </w:rPr>
                    <w:t>出水口1</w:t>
                  </w:r>
                </w:p>
              </w:tc>
              <w:tc>
                <w:tcPr>
                  <w:tcW w:w="1000" w:type="dxa"/>
                  <w:vAlign w:val="center"/>
                </w:tcPr>
                <w:p>
                  <w:pPr>
                    <w:pStyle w:val="57"/>
                    <w:adjustRightInd w:val="0"/>
                    <w:snapToGrid w:val="0"/>
                    <w:jc w:val="center"/>
                    <w:rPr>
                      <w:rFonts w:ascii="宋体" w:hAnsi="宋体"/>
                    </w:rPr>
                  </w:pPr>
                  <w:r>
                    <w:rPr>
                      <w:rFonts w:hint="eastAsia" w:ascii="宋体" w:hAnsi="宋体"/>
                    </w:rPr>
                    <w:t>流量</w:t>
                  </w:r>
                </w:p>
              </w:tc>
              <w:tc>
                <w:tcPr>
                  <w:tcW w:w="954" w:type="dxa"/>
                  <w:vAlign w:val="center"/>
                </w:tcPr>
                <w:p>
                  <w:pPr>
                    <w:pStyle w:val="57"/>
                    <w:adjustRightInd w:val="0"/>
                    <w:snapToGrid w:val="0"/>
                    <w:jc w:val="center"/>
                    <w:rPr>
                      <w:rFonts w:ascii="宋体" w:hAnsi="宋体"/>
                    </w:rPr>
                  </w:pPr>
                  <w:r>
                    <w:rPr>
                      <w:rFonts w:hint="eastAsia" w:ascii="宋体" w:hAnsi="宋体"/>
                    </w:rPr>
                    <w:t>粪大肠菌群数/（MPN/L）</w:t>
                  </w:r>
                </w:p>
              </w:tc>
              <w:tc>
                <w:tcPr>
                  <w:tcW w:w="845" w:type="dxa"/>
                  <w:vAlign w:val="center"/>
                </w:tcPr>
                <w:p>
                  <w:pPr>
                    <w:pStyle w:val="57"/>
                    <w:adjustRightInd w:val="0"/>
                    <w:snapToGrid w:val="0"/>
                    <w:jc w:val="center"/>
                    <w:rPr>
                      <w:rFonts w:ascii="宋体" w:hAnsi="宋体"/>
                    </w:rPr>
                  </w:pPr>
                  <w:r>
                    <w:rPr>
                      <w:rFonts w:hint="eastAsia" w:ascii="宋体" w:hAnsi="宋体"/>
                    </w:rPr>
                    <w:t>手工</w:t>
                  </w:r>
                </w:p>
              </w:tc>
              <w:tc>
                <w:tcPr>
                  <w:tcW w:w="712" w:type="dxa"/>
                  <w:vAlign w:val="center"/>
                </w:tcPr>
                <w:p>
                  <w:pPr>
                    <w:pStyle w:val="57"/>
                    <w:adjustRightInd w:val="0"/>
                    <w:snapToGrid w:val="0"/>
                    <w:jc w:val="center"/>
                    <w:rPr>
                      <w:rFonts w:ascii="宋体" w:hAnsi="宋体"/>
                    </w:rPr>
                  </w:pPr>
                </w:p>
              </w:tc>
              <w:tc>
                <w:tcPr>
                  <w:tcW w:w="1047" w:type="dxa"/>
                  <w:vAlign w:val="center"/>
                </w:tcPr>
                <w:p>
                  <w:pPr>
                    <w:pStyle w:val="57"/>
                    <w:adjustRightInd w:val="0"/>
                    <w:snapToGrid w:val="0"/>
                    <w:jc w:val="center"/>
                    <w:rPr>
                      <w:rFonts w:ascii="宋体" w:hAnsi="宋体"/>
                    </w:rPr>
                  </w:pPr>
                </w:p>
              </w:tc>
              <w:tc>
                <w:tcPr>
                  <w:tcW w:w="1120" w:type="dxa"/>
                  <w:vAlign w:val="center"/>
                </w:tcPr>
                <w:p>
                  <w:pPr>
                    <w:pStyle w:val="57"/>
                    <w:adjustRightInd w:val="0"/>
                    <w:snapToGrid w:val="0"/>
                    <w:jc w:val="center"/>
                    <w:rPr>
                      <w:rFonts w:ascii="宋体" w:hAnsi="宋体"/>
                    </w:rPr>
                  </w:pPr>
                </w:p>
              </w:tc>
              <w:tc>
                <w:tcPr>
                  <w:tcW w:w="1276" w:type="dxa"/>
                  <w:gridSpan w:val="2"/>
                  <w:vAlign w:val="center"/>
                </w:tcPr>
                <w:p>
                  <w:pPr>
                    <w:pStyle w:val="57"/>
                    <w:adjustRightInd w:val="0"/>
                    <w:snapToGrid w:val="0"/>
                    <w:jc w:val="center"/>
                    <w:rPr>
                      <w:rFonts w:ascii="宋体" w:hAnsi="宋体"/>
                    </w:rPr>
                  </w:pPr>
                </w:p>
              </w:tc>
              <w:tc>
                <w:tcPr>
                  <w:tcW w:w="1149" w:type="dxa"/>
                  <w:gridSpan w:val="2"/>
                  <w:vAlign w:val="center"/>
                </w:tcPr>
                <w:p>
                  <w:pPr>
                    <w:pStyle w:val="57"/>
                    <w:adjustRightInd w:val="0"/>
                    <w:snapToGrid w:val="0"/>
                    <w:jc w:val="center"/>
                    <w:rPr>
                      <w:rFonts w:ascii="宋体" w:hAnsi="宋体"/>
                    </w:rPr>
                  </w:pPr>
                  <w:r>
                    <w:rPr>
                      <w:rFonts w:hint="eastAsia" w:ascii="宋体" w:hAnsi="宋体"/>
                    </w:rPr>
                    <w:t>混合采样 至少3个混合样</w:t>
                  </w:r>
                </w:p>
              </w:tc>
              <w:tc>
                <w:tcPr>
                  <w:tcW w:w="997" w:type="dxa"/>
                  <w:vAlign w:val="center"/>
                </w:tcPr>
                <w:p>
                  <w:pPr>
                    <w:pStyle w:val="57"/>
                    <w:adjustRightInd w:val="0"/>
                    <w:snapToGrid w:val="0"/>
                    <w:jc w:val="center"/>
                    <w:rPr>
                      <w:rFonts w:ascii="宋体" w:hAnsi="宋体"/>
                    </w:rPr>
                  </w:pPr>
                  <w:r>
                    <w:rPr>
                      <w:rFonts w:hint="eastAsia" w:ascii="宋体" w:hAnsi="宋体"/>
                    </w:rPr>
                    <w:t>1次/季</w:t>
                  </w:r>
                </w:p>
              </w:tc>
              <w:tc>
                <w:tcPr>
                  <w:tcW w:w="2532" w:type="dxa"/>
                  <w:gridSpan w:val="2"/>
                  <w:vAlign w:val="center"/>
                </w:tcPr>
                <w:p>
                  <w:pPr>
                    <w:pStyle w:val="57"/>
                    <w:adjustRightInd w:val="0"/>
                    <w:snapToGrid w:val="0"/>
                    <w:jc w:val="center"/>
                    <w:rPr>
                      <w:rFonts w:ascii="宋体" w:hAnsi="宋体"/>
                    </w:rPr>
                  </w:pPr>
                  <w:r>
                    <w:rPr>
                      <w:rFonts w:hint="eastAsia" w:ascii="宋体" w:hAnsi="宋体"/>
                    </w:rPr>
                    <w:t>水质 粪大肠菌群的测定 多管发酵法（HJ/T347.2-2018）</w:t>
                  </w:r>
                </w:p>
              </w:tc>
              <w:tc>
                <w:tcPr>
                  <w:tcW w:w="245" w:type="dxa"/>
                  <w:vAlign w:val="center"/>
                </w:tcPr>
                <w:p>
                  <w:pPr>
                    <w:pStyle w:val="57"/>
                    <w:adjustRightInd w:val="0"/>
                    <w:snapToGrid w:val="0"/>
                    <w:jc w:val="center"/>
                    <w:rPr>
                      <w:rFonts w:ascii="宋体" w:hAnsi="宋体"/>
                    </w:rPr>
                  </w:pP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9" w:type="dxa"/>
                  <w:vAlign w:val="center"/>
                </w:tcPr>
                <w:p>
                  <w:pPr>
                    <w:adjustRightInd w:val="0"/>
                    <w:snapToGrid w:val="0"/>
                    <w:jc w:val="center"/>
                    <w:rPr>
                      <w:rFonts w:ascii="宋体" w:hAnsi="宋体" w:eastAsia="宋体"/>
                      <w:szCs w:val="20"/>
                    </w:rPr>
                  </w:pPr>
                  <w:r>
                    <w:rPr>
                      <w:rFonts w:hint="eastAsia" w:ascii="宋体" w:hAnsi="宋体" w:eastAsia="宋体"/>
                      <w:szCs w:val="20"/>
                    </w:rPr>
                    <w:t>29</w:t>
                  </w:r>
                </w:p>
              </w:tc>
              <w:tc>
                <w:tcPr>
                  <w:tcW w:w="718" w:type="dxa"/>
                  <w:vAlign w:val="center"/>
                </w:tcPr>
                <w:p>
                  <w:pPr>
                    <w:adjustRightInd w:val="0"/>
                    <w:snapToGrid w:val="0"/>
                    <w:jc w:val="center"/>
                    <w:rPr>
                      <w:rFonts w:ascii="宋体" w:hAnsi="宋体" w:eastAsia="宋体"/>
                      <w:szCs w:val="20"/>
                    </w:rPr>
                  </w:pPr>
                  <w:r>
                    <w:rPr>
                      <w:rFonts w:hint="eastAsia" w:ascii="宋体" w:hAnsi="宋体" w:eastAsia="宋体"/>
                      <w:szCs w:val="20"/>
                    </w:rPr>
                    <w:t>废水</w:t>
                  </w:r>
                </w:p>
              </w:tc>
              <w:tc>
                <w:tcPr>
                  <w:tcW w:w="806" w:type="dxa"/>
                  <w:vAlign w:val="center"/>
                </w:tcPr>
                <w:p>
                  <w:pPr>
                    <w:adjustRightInd w:val="0"/>
                    <w:snapToGrid w:val="0"/>
                    <w:jc w:val="center"/>
                    <w:rPr>
                      <w:rFonts w:ascii="宋体" w:hAnsi="宋体" w:eastAsia="宋体"/>
                      <w:szCs w:val="20"/>
                    </w:rPr>
                  </w:pPr>
                  <w:r>
                    <w:rPr>
                      <w:rFonts w:hint="eastAsia" w:ascii="宋体" w:hAnsi="宋体" w:eastAsia="宋体"/>
                      <w:szCs w:val="20"/>
                    </w:rPr>
                    <w:t>MW001</w:t>
                  </w:r>
                </w:p>
              </w:tc>
              <w:tc>
                <w:tcPr>
                  <w:tcW w:w="796" w:type="dxa"/>
                  <w:vAlign w:val="center"/>
                </w:tcPr>
                <w:p>
                  <w:pPr>
                    <w:adjustRightInd w:val="0"/>
                    <w:snapToGrid w:val="0"/>
                    <w:jc w:val="center"/>
                    <w:rPr>
                      <w:rFonts w:ascii="宋体" w:hAnsi="宋体" w:eastAsia="宋体"/>
                      <w:szCs w:val="20"/>
                    </w:rPr>
                  </w:pPr>
                  <w:r>
                    <w:rPr>
                      <w:rFonts w:hint="eastAsia" w:ascii="宋体" w:hAnsi="宋体" w:eastAsia="宋体"/>
                      <w:szCs w:val="20"/>
                    </w:rPr>
                    <w:t>格栅井</w:t>
                  </w:r>
                </w:p>
              </w:tc>
              <w:tc>
                <w:tcPr>
                  <w:tcW w:w="1000" w:type="dxa"/>
                  <w:vAlign w:val="center"/>
                </w:tcPr>
                <w:p>
                  <w:pPr>
                    <w:adjustRightInd w:val="0"/>
                    <w:snapToGrid w:val="0"/>
                    <w:jc w:val="center"/>
                    <w:rPr>
                      <w:rFonts w:ascii="宋体" w:hAnsi="宋体" w:eastAsia="宋体"/>
                      <w:szCs w:val="20"/>
                    </w:rPr>
                  </w:pPr>
                  <w:r>
                    <w:rPr>
                      <w:rFonts w:hint="eastAsia" w:ascii="宋体" w:hAnsi="宋体" w:eastAsia="宋体"/>
                      <w:szCs w:val="20"/>
                    </w:rPr>
                    <w:t>水温,流量</w:t>
                  </w:r>
                </w:p>
              </w:tc>
              <w:tc>
                <w:tcPr>
                  <w:tcW w:w="954" w:type="dxa"/>
                  <w:vMerge w:val="restart"/>
                  <w:vAlign w:val="center"/>
                </w:tcPr>
                <w:p>
                  <w:pPr>
                    <w:adjustRightInd w:val="0"/>
                    <w:snapToGrid w:val="0"/>
                    <w:jc w:val="center"/>
                    <w:rPr>
                      <w:rFonts w:ascii="宋体" w:hAnsi="宋体" w:eastAsia="宋体"/>
                      <w:szCs w:val="20"/>
                    </w:rPr>
                  </w:pPr>
                  <w:r>
                    <w:rPr>
                      <w:rFonts w:hint="eastAsia" w:ascii="宋体" w:hAnsi="宋体" w:eastAsia="宋体"/>
                      <w:szCs w:val="20"/>
                    </w:rPr>
                    <w:t>化学需氧量</w:t>
                  </w:r>
                </w:p>
              </w:tc>
              <w:tc>
                <w:tcPr>
                  <w:tcW w:w="845" w:type="dxa"/>
                  <w:vMerge w:val="restart"/>
                  <w:vAlign w:val="center"/>
                </w:tcPr>
                <w:p>
                  <w:pPr>
                    <w:adjustRightInd w:val="0"/>
                    <w:snapToGrid w:val="0"/>
                    <w:jc w:val="center"/>
                    <w:rPr>
                      <w:rFonts w:ascii="宋体" w:hAnsi="宋体" w:eastAsia="宋体"/>
                      <w:szCs w:val="20"/>
                    </w:rPr>
                  </w:pPr>
                  <w:r>
                    <w:rPr>
                      <w:rFonts w:hint="eastAsia" w:ascii="宋体" w:hAnsi="宋体" w:eastAsia="宋体"/>
                      <w:szCs w:val="20"/>
                    </w:rPr>
                    <w:t>自动</w:t>
                  </w:r>
                </w:p>
              </w:tc>
              <w:tc>
                <w:tcPr>
                  <w:tcW w:w="712" w:type="dxa"/>
                  <w:vMerge w:val="restart"/>
                  <w:vAlign w:val="center"/>
                </w:tcPr>
                <w:p>
                  <w:pPr>
                    <w:adjustRightInd w:val="0"/>
                    <w:snapToGrid w:val="0"/>
                    <w:jc w:val="center"/>
                    <w:rPr>
                      <w:rFonts w:ascii="宋体" w:hAnsi="宋体" w:eastAsia="宋体"/>
                      <w:szCs w:val="20"/>
                    </w:rPr>
                  </w:pPr>
                  <w:r>
                    <w:rPr>
                      <w:rFonts w:hint="eastAsia" w:ascii="宋体" w:hAnsi="宋体" w:eastAsia="宋体"/>
                      <w:szCs w:val="20"/>
                    </w:rPr>
                    <w:t>是</w:t>
                  </w:r>
                </w:p>
              </w:tc>
              <w:tc>
                <w:tcPr>
                  <w:tcW w:w="1047" w:type="dxa"/>
                  <w:vMerge w:val="restart"/>
                  <w:vAlign w:val="center"/>
                </w:tcPr>
                <w:p>
                  <w:pPr>
                    <w:adjustRightInd w:val="0"/>
                    <w:snapToGrid w:val="0"/>
                    <w:jc w:val="center"/>
                    <w:rPr>
                      <w:rFonts w:ascii="宋体" w:hAnsi="宋体" w:eastAsia="宋体"/>
                      <w:szCs w:val="20"/>
                    </w:rPr>
                  </w:pPr>
                  <w:r>
                    <w:rPr>
                      <w:rFonts w:hint="eastAsia" w:ascii="宋体" w:hAnsi="宋体" w:eastAsia="宋体"/>
                      <w:szCs w:val="20"/>
                    </w:rPr>
                    <w:t>COD自动检测仪</w:t>
                  </w:r>
                </w:p>
              </w:tc>
              <w:tc>
                <w:tcPr>
                  <w:tcW w:w="1143" w:type="dxa"/>
                  <w:gridSpan w:val="2"/>
                  <w:vMerge w:val="restart"/>
                  <w:vAlign w:val="center"/>
                </w:tcPr>
                <w:p>
                  <w:pPr>
                    <w:adjustRightInd w:val="0"/>
                    <w:snapToGrid w:val="0"/>
                    <w:jc w:val="center"/>
                    <w:rPr>
                      <w:rFonts w:ascii="宋体" w:hAnsi="宋体" w:eastAsia="宋体"/>
                      <w:szCs w:val="20"/>
                    </w:rPr>
                  </w:pPr>
                  <w:r>
                    <w:rPr>
                      <w:rFonts w:hint="eastAsia" w:ascii="宋体" w:hAnsi="宋体" w:eastAsia="宋体"/>
                      <w:szCs w:val="20"/>
                    </w:rPr>
                    <w:t>进口</w:t>
                  </w:r>
                </w:p>
              </w:tc>
              <w:tc>
                <w:tcPr>
                  <w:tcW w:w="1271" w:type="dxa"/>
                  <w:gridSpan w:val="2"/>
                  <w:vMerge w:val="restart"/>
                  <w:vAlign w:val="center"/>
                </w:tcPr>
                <w:p>
                  <w:pPr>
                    <w:adjustRightInd w:val="0"/>
                    <w:snapToGrid w:val="0"/>
                    <w:jc w:val="center"/>
                    <w:rPr>
                      <w:rFonts w:ascii="宋体" w:hAnsi="宋体" w:eastAsia="宋体"/>
                      <w:szCs w:val="20"/>
                    </w:rPr>
                  </w:pPr>
                  <w:r>
                    <w:rPr>
                      <w:rFonts w:hint="eastAsia" w:ascii="宋体" w:hAnsi="宋体" w:eastAsia="宋体"/>
                      <w:szCs w:val="20"/>
                    </w:rPr>
                    <w:t>是</w:t>
                  </w:r>
                </w:p>
              </w:tc>
              <w:tc>
                <w:tcPr>
                  <w:tcW w:w="1131" w:type="dxa"/>
                  <w:vMerge w:val="restart"/>
                  <w:vAlign w:val="center"/>
                </w:tcPr>
                <w:p>
                  <w:pPr>
                    <w:adjustRightInd w:val="0"/>
                    <w:snapToGrid w:val="0"/>
                    <w:jc w:val="center"/>
                    <w:rPr>
                      <w:rFonts w:ascii="宋体" w:hAnsi="宋体" w:eastAsia="宋体"/>
                      <w:szCs w:val="20"/>
                    </w:rPr>
                  </w:pPr>
                  <w:r>
                    <w:rPr>
                      <w:rFonts w:hint="eastAsia" w:ascii="宋体" w:hAnsi="宋体" w:eastAsia="宋体"/>
                      <w:szCs w:val="20"/>
                    </w:rPr>
                    <w:t>瞬时采样 至少3个瞬时样</w:t>
                  </w:r>
                </w:p>
              </w:tc>
              <w:tc>
                <w:tcPr>
                  <w:tcW w:w="997" w:type="dxa"/>
                  <w:vMerge w:val="restart"/>
                  <w:vAlign w:val="center"/>
                </w:tcPr>
                <w:p>
                  <w:pPr>
                    <w:adjustRightInd w:val="0"/>
                    <w:snapToGrid w:val="0"/>
                    <w:jc w:val="center"/>
                    <w:rPr>
                      <w:rFonts w:ascii="宋体" w:hAnsi="宋体" w:eastAsia="宋体"/>
                      <w:szCs w:val="20"/>
                    </w:rPr>
                  </w:pPr>
                  <w:r>
                    <w:rPr>
                      <w:rFonts w:hint="eastAsia" w:ascii="宋体" w:hAnsi="宋体" w:eastAsia="宋体"/>
                      <w:szCs w:val="20"/>
                    </w:rPr>
                    <w:t>每2小时一次</w:t>
                  </w:r>
                </w:p>
              </w:tc>
              <w:tc>
                <w:tcPr>
                  <w:tcW w:w="1707" w:type="dxa"/>
                  <w:vMerge w:val="restart"/>
                  <w:vAlign w:val="center"/>
                </w:tcPr>
                <w:p>
                  <w:pPr>
                    <w:adjustRightInd w:val="0"/>
                    <w:snapToGrid w:val="0"/>
                    <w:jc w:val="center"/>
                    <w:rPr>
                      <w:rFonts w:ascii="宋体" w:hAnsi="宋体" w:eastAsia="宋体"/>
                      <w:szCs w:val="20"/>
                    </w:rPr>
                  </w:pPr>
                  <w:r>
                    <w:rPr>
                      <w:rFonts w:hint="eastAsia" w:ascii="宋体" w:hAnsi="宋体" w:eastAsia="宋体"/>
                      <w:szCs w:val="20"/>
                    </w:rPr>
                    <w:t>水质 化学需氧量的测定 重铬酸盐法 HJ 828-2017</w:t>
                  </w:r>
                </w:p>
              </w:tc>
              <w:tc>
                <w:tcPr>
                  <w:tcW w:w="1070" w:type="dxa"/>
                  <w:gridSpan w:val="2"/>
                  <w:vMerge w:val="restart"/>
                  <w:vAlign w:val="center"/>
                </w:tcPr>
                <w:p>
                  <w:pPr>
                    <w:adjustRightInd w:val="0"/>
                    <w:snapToGrid w:val="0"/>
                    <w:jc w:val="center"/>
                    <w:rPr>
                      <w:rFonts w:ascii="宋体" w:hAnsi="宋体" w:eastAsia="宋体"/>
                      <w:szCs w:val="20"/>
                    </w:rPr>
                  </w:pPr>
                  <w:r>
                    <w:rPr>
                      <w:rFonts w:hint="eastAsia" w:ascii="宋体" w:hAnsi="宋体" w:eastAsia="宋体"/>
                      <w:szCs w:val="20"/>
                    </w:rPr>
                    <w:t>监测仪故障时进行手工监测</w:t>
                  </w:r>
                </w:p>
              </w:tc>
            </w:tr>
            <w:tr>
              <w:tblPrEx>
                <w:tblBorders>
                  <w:top w:val="none" w:color="000000" w:sz="0" w:space="0"/>
                  <w:left w:val="none" w:color="000000" w:sz="0" w:space="0"/>
                  <w:bottom w:val="none" w:color="000000" w:sz="0" w:space="0"/>
                  <w:right w:val="none" w:color="000000"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9" w:type="dxa"/>
                  <w:vAlign w:val="center"/>
                </w:tcPr>
                <w:p>
                  <w:pPr>
                    <w:adjustRightInd w:val="0"/>
                    <w:snapToGrid w:val="0"/>
                    <w:jc w:val="center"/>
                    <w:rPr>
                      <w:rFonts w:ascii="宋体" w:hAnsi="宋体" w:eastAsia="宋体"/>
                      <w:szCs w:val="20"/>
                    </w:rPr>
                  </w:pPr>
                  <w:r>
                    <w:rPr>
                      <w:rFonts w:hint="eastAsia" w:ascii="宋体" w:hAnsi="宋体" w:eastAsia="宋体"/>
                      <w:szCs w:val="20"/>
                    </w:rPr>
                    <w:t>30</w:t>
                  </w:r>
                </w:p>
              </w:tc>
              <w:tc>
                <w:tcPr>
                  <w:tcW w:w="718" w:type="dxa"/>
                  <w:vAlign w:val="center"/>
                </w:tcPr>
                <w:p>
                  <w:pPr>
                    <w:adjustRightInd w:val="0"/>
                    <w:snapToGrid w:val="0"/>
                    <w:jc w:val="center"/>
                    <w:rPr>
                      <w:rFonts w:ascii="宋体" w:hAnsi="宋体" w:eastAsia="宋体"/>
                      <w:szCs w:val="20"/>
                    </w:rPr>
                  </w:pPr>
                  <w:r>
                    <w:rPr>
                      <w:rFonts w:hint="eastAsia" w:ascii="宋体" w:hAnsi="宋体" w:eastAsia="宋体"/>
                      <w:szCs w:val="20"/>
                    </w:rPr>
                    <w:t>废水</w:t>
                  </w:r>
                </w:p>
              </w:tc>
              <w:tc>
                <w:tcPr>
                  <w:tcW w:w="806" w:type="dxa"/>
                  <w:vAlign w:val="center"/>
                </w:tcPr>
                <w:p>
                  <w:pPr>
                    <w:adjustRightInd w:val="0"/>
                    <w:snapToGrid w:val="0"/>
                    <w:jc w:val="center"/>
                    <w:rPr>
                      <w:rFonts w:ascii="宋体" w:hAnsi="宋体" w:eastAsia="宋体"/>
                      <w:szCs w:val="20"/>
                    </w:rPr>
                  </w:pPr>
                  <w:r>
                    <w:rPr>
                      <w:rFonts w:hint="eastAsia" w:ascii="宋体" w:hAnsi="宋体" w:eastAsia="宋体"/>
                      <w:szCs w:val="20"/>
                    </w:rPr>
                    <w:t>MW001</w:t>
                  </w:r>
                </w:p>
              </w:tc>
              <w:tc>
                <w:tcPr>
                  <w:tcW w:w="796" w:type="dxa"/>
                  <w:vAlign w:val="center"/>
                </w:tcPr>
                <w:p>
                  <w:pPr>
                    <w:adjustRightInd w:val="0"/>
                    <w:snapToGrid w:val="0"/>
                    <w:jc w:val="center"/>
                    <w:rPr>
                      <w:rFonts w:ascii="宋体" w:hAnsi="宋体" w:eastAsia="宋体"/>
                      <w:szCs w:val="20"/>
                    </w:rPr>
                  </w:pPr>
                  <w:r>
                    <w:rPr>
                      <w:rFonts w:hint="eastAsia" w:ascii="宋体" w:hAnsi="宋体" w:eastAsia="宋体"/>
                      <w:szCs w:val="20"/>
                    </w:rPr>
                    <w:t>格栅井</w:t>
                  </w:r>
                </w:p>
              </w:tc>
              <w:tc>
                <w:tcPr>
                  <w:tcW w:w="1000" w:type="dxa"/>
                  <w:vAlign w:val="center"/>
                </w:tcPr>
                <w:p>
                  <w:pPr>
                    <w:adjustRightInd w:val="0"/>
                    <w:snapToGrid w:val="0"/>
                    <w:jc w:val="center"/>
                    <w:rPr>
                      <w:rFonts w:ascii="宋体" w:hAnsi="宋体" w:eastAsia="宋体"/>
                      <w:szCs w:val="20"/>
                    </w:rPr>
                  </w:pPr>
                  <w:r>
                    <w:rPr>
                      <w:rFonts w:hint="eastAsia" w:ascii="宋体" w:hAnsi="宋体" w:eastAsia="宋体"/>
                      <w:szCs w:val="20"/>
                    </w:rPr>
                    <w:t>水温,流量</w:t>
                  </w:r>
                </w:p>
              </w:tc>
              <w:tc>
                <w:tcPr>
                  <w:tcW w:w="954" w:type="dxa"/>
                  <w:vAlign w:val="center"/>
                </w:tcPr>
                <w:p>
                  <w:pPr>
                    <w:adjustRightInd w:val="0"/>
                    <w:snapToGrid w:val="0"/>
                    <w:jc w:val="center"/>
                    <w:rPr>
                      <w:rFonts w:ascii="宋体" w:hAnsi="宋体" w:eastAsia="宋体"/>
                      <w:szCs w:val="20"/>
                    </w:rPr>
                  </w:pPr>
                  <w:r>
                    <w:rPr>
                      <w:rFonts w:hint="eastAsia" w:ascii="宋体" w:hAnsi="宋体" w:eastAsia="宋体"/>
                      <w:szCs w:val="20"/>
                    </w:rPr>
                    <w:t>氨氮（NH3-N）</w:t>
                  </w:r>
                </w:p>
              </w:tc>
              <w:tc>
                <w:tcPr>
                  <w:tcW w:w="845" w:type="dxa"/>
                  <w:vAlign w:val="center"/>
                </w:tcPr>
                <w:p>
                  <w:pPr>
                    <w:adjustRightInd w:val="0"/>
                    <w:snapToGrid w:val="0"/>
                    <w:jc w:val="center"/>
                    <w:rPr>
                      <w:rFonts w:ascii="宋体" w:hAnsi="宋体" w:eastAsia="宋体"/>
                      <w:szCs w:val="20"/>
                    </w:rPr>
                  </w:pPr>
                  <w:r>
                    <w:rPr>
                      <w:rFonts w:hint="eastAsia" w:ascii="宋体" w:hAnsi="宋体" w:eastAsia="宋体"/>
                      <w:szCs w:val="20"/>
                    </w:rPr>
                    <w:t>自动</w:t>
                  </w:r>
                </w:p>
              </w:tc>
              <w:tc>
                <w:tcPr>
                  <w:tcW w:w="712" w:type="dxa"/>
                  <w:vAlign w:val="center"/>
                </w:tcPr>
                <w:p>
                  <w:pPr>
                    <w:adjustRightInd w:val="0"/>
                    <w:snapToGrid w:val="0"/>
                    <w:jc w:val="center"/>
                    <w:rPr>
                      <w:rFonts w:ascii="宋体" w:hAnsi="宋体" w:eastAsia="宋体"/>
                      <w:szCs w:val="20"/>
                    </w:rPr>
                  </w:pPr>
                  <w:r>
                    <w:rPr>
                      <w:rFonts w:hint="eastAsia" w:ascii="宋体" w:hAnsi="宋体" w:eastAsia="宋体"/>
                      <w:szCs w:val="20"/>
                    </w:rPr>
                    <w:t>是</w:t>
                  </w:r>
                </w:p>
              </w:tc>
              <w:tc>
                <w:tcPr>
                  <w:tcW w:w="1047" w:type="dxa"/>
                  <w:vAlign w:val="center"/>
                </w:tcPr>
                <w:p>
                  <w:pPr>
                    <w:adjustRightInd w:val="0"/>
                    <w:snapToGrid w:val="0"/>
                    <w:jc w:val="center"/>
                    <w:rPr>
                      <w:rFonts w:ascii="宋体" w:hAnsi="宋体" w:eastAsia="宋体"/>
                      <w:szCs w:val="20"/>
                    </w:rPr>
                  </w:pPr>
                  <w:r>
                    <w:rPr>
                      <w:rFonts w:hint="eastAsia" w:ascii="宋体" w:hAnsi="宋体" w:eastAsia="宋体"/>
                      <w:szCs w:val="20"/>
                    </w:rPr>
                    <w:t>氨氮自动检测仪</w:t>
                  </w:r>
                </w:p>
              </w:tc>
              <w:tc>
                <w:tcPr>
                  <w:tcW w:w="1143" w:type="dxa"/>
                  <w:gridSpan w:val="2"/>
                  <w:vAlign w:val="center"/>
                </w:tcPr>
                <w:p>
                  <w:pPr>
                    <w:adjustRightInd w:val="0"/>
                    <w:snapToGrid w:val="0"/>
                    <w:jc w:val="center"/>
                    <w:rPr>
                      <w:rFonts w:ascii="宋体" w:hAnsi="宋体" w:eastAsia="宋体"/>
                      <w:szCs w:val="20"/>
                    </w:rPr>
                  </w:pPr>
                  <w:r>
                    <w:rPr>
                      <w:rFonts w:hint="eastAsia" w:ascii="宋体" w:hAnsi="宋体" w:eastAsia="宋体"/>
                      <w:szCs w:val="20"/>
                    </w:rPr>
                    <w:t>进口</w:t>
                  </w:r>
                </w:p>
              </w:tc>
              <w:tc>
                <w:tcPr>
                  <w:tcW w:w="1271" w:type="dxa"/>
                  <w:gridSpan w:val="2"/>
                  <w:vAlign w:val="center"/>
                </w:tcPr>
                <w:p>
                  <w:pPr>
                    <w:adjustRightInd w:val="0"/>
                    <w:snapToGrid w:val="0"/>
                    <w:jc w:val="center"/>
                    <w:rPr>
                      <w:rFonts w:ascii="宋体" w:hAnsi="宋体" w:eastAsia="宋体"/>
                      <w:szCs w:val="20"/>
                    </w:rPr>
                  </w:pPr>
                  <w:r>
                    <w:rPr>
                      <w:rFonts w:hint="eastAsia" w:ascii="宋体" w:hAnsi="宋体" w:eastAsia="宋体"/>
                      <w:szCs w:val="20"/>
                    </w:rPr>
                    <w:t>是</w:t>
                  </w:r>
                </w:p>
              </w:tc>
              <w:tc>
                <w:tcPr>
                  <w:tcW w:w="1131" w:type="dxa"/>
                  <w:vAlign w:val="center"/>
                </w:tcPr>
                <w:p>
                  <w:pPr>
                    <w:adjustRightInd w:val="0"/>
                    <w:snapToGrid w:val="0"/>
                    <w:jc w:val="center"/>
                    <w:rPr>
                      <w:rFonts w:ascii="宋体" w:hAnsi="宋体" w:eastAsia="宋体"/>
                      <w:szCs w:val="20"/>
                    </w:rPr>
                  </w:pPr>
                  <w:r>
                    <w:rPr>
                      <w:rFonts w:hint="eastAsia" w:ascii="宋体" w:hAnsi="宋体" w:eastAsia="宋体"/>
                      <w:szCs w:val="20"/>
                    </w:rPr>
                    <w:t>瞬时采样 至少3个瞬时样</w:t>
                  </w:r>
                </w:p>
              </w:tc>
              <w:tc>
                <w:tcPr>
                  <w:tcW w:w="997" w:type="dxa"/>
                  <w:vAlign w:val="center"/>
                </w:tcPr>
                <w:p>
                  <w:pPr>
                    <w:adjustRightInd w:val="0"/>
                    <w:snapToGrid w:val="0"/>
                    <w:jc w:val="center"/>
                    <w:rPr>
                      <w:rFonts w:ascii="宋体" w:hAnsi="宋体" w:eastAsia="宋体"/>
                      <w:szCs w:val="20"/>
                    </w:rPr>
                  </w:pPr>
                  <w:r>
                    <w:rPr>
                      <w:rFonts w:hint="eastAsia" w:ascii="宋体" w:hAnsi="宋体" w:eastAsia="宋体"/>
                      <w:szCs w:val="20"/>
                    </w:rPr>
                    <w:t>每2小时一次</w:t>
                  </w:r>
                </w:p>
              </w:tc>
              <w:tc>
                <w:tcPr>
                  <w:tcW w:w="1707" w:type="dxa"/>
                  <w:vAlign w:val="center"/>
                </w:tcPr>
                <w:p>
                  <w:pPr>
                    <w:adjustRightInd w:val="0"/>
                    <w:snapToGrid w:val="0"/>
                    <w:jc w:val="center"/>
                    <w:rPr>
                      <w:rFonts w:ascii="宋体" w:hAnsi="宋体" w:eastAsia="宋体"/>
                      <w:szCs w:val="20"/>
                    </w:rPr>
                  </w:pPr>
                  <w:r>
                    <w:rPr>
                      <w:rFonts w:hint="eastAsia" w:ascii="宋体" w:hAnsi="宋体" w:eastAsia="宋体"/>
                      <w:szCs w:val="20"/>
                    </w:rPr>
                    <w:t>水质 氨氮的测定 纳氏试剂分光光度法 HJ 535-2009</w:t>
                  </w:r>
                </w:p>
              </w:tc>
              <w:tc>
                <w:tcPr>
                  <w:tcW w:w="1070" w:type="dxa"/>
                  <w:gridSpan w:val="2"/>
                  <w:vAlign w:val="center"/>
                </w:tcPr>
                <w:p>
                  <w:pPr>
                    <w:adjustRightInd w:val="0"/>
                    <w:snapToGrid w:val="0"/>
                    <w:jc w:val="center"/>
                    <w:rPr>
                      <w:rFonts w:ascii="宋体" w:hAnsi="宋体" w:eastAsia="宋体"/>
                      <w:szCs w:val="20"/>
                    </w:rPr>
                  </w:pPr>
                  <w:r>
                    <w:rPr>
                      <w:rFonts w:hint="eastAsia" w:ascii="宋体" w:hAnsi="宋体" w:eastAsia="宋体"/>
                      <w:szCs w:val="20"/>
                    </w:rPr>
                    <w:t>监测仪故障时进行手工监测</w:t>
                  </w:r>
                </w:p>
              </w:tc>
            </w:tr>
          </w:tbl>
          <w:p>
            <w:pPr>
              <w:pStyle w:val="57"/>
              <w:adjustRightInd w:val="0"/>
              <w:snapToGrid w:val="0"/>
              <w:rPr>
                <w:rFonts w:ascii="宋体" w:hAnsi="宋体"/>
              </w:rPr>
            </w:pPr>
            <w:bookmarkStart w:id="9" w:name="BIAO15ZXJC"/>
            <w:bookmarkEnd w:id="9"/>
          </w:p>
        </w:tc>
      </w:tr>
      <w:bookmarkEnd w:id="7"/>
      <w:bookmarkEnd w:id="8"/>
    </w:tbl>
    <w:p>
      <w:pPr>
        <w:pStyle w:val="3"/>
        <w:spacing w:before="120" w:after="120" w:line="360" w:lineRule="auto"/>
        <w:rPr>
          <w:rFonts w:hint="eastAsia" w:ascii="宋体" w:hAnsi="宋体" w:eastAsia="宋体"/>
          <w:sz w:val="28"/>
          <w:szCs w:val="28"/>
        </w:rPr>
        <w:sectPr>
          <w:footerReference r:id="rId3" w:type="default"/>
          <w:pgSz w:w="16838" w:h="11906" w:orient="landscape"/>
          <w:pgMar w:top="1440" w:right="1080" w:bottom="1440" w:left="1080" w:header="624" w:footer="992" w:gutter="0"/>
          <w:pgNumType w:start="1"/>
          <w:cols w:space="720" w:num="1"/>
          <w:docGrid w:type="lines" w:linePitch="319" w:charSpace="0"/>
        </w:sectPr>
      </w:pPr>
    </w:p>
    <w:p>
      <w:pPr>
        <w:pStyle w:val="3"/>
        <w:spacing w:before="120" w:after="120" w:line="360" w:lineRule="auto"/>
        <w:rPr>
          <w:rFonts w:ascii="宋体" w:hAnsi="宋体" w:eastAsia="宋体"/>
          <w:sz w:val="28"/>
          <w:szCs w:val="28"/>
        </w:rPr>
      </w:pPr>
      <w:r>
        <w:rPr>
          <w:rFonts w:hint="eastAsia" w:ascii="宋体" w:hAnsi="宋体" w:eastAsia="宋体"/>
          <w:sz w:val="28"/>
          <w:szCs w:val="28"/>
        </w:rPr>
        <w:t>五、废水采样与样品保存</w:t>
      </w:r>
    </w:p>
    <w:tbl>
      <w:tblPr>
        <w:tblStyle w:val="23"/>
        <w:tblW w:w="9722" w:type="dxa"/>
        <w:jc w:val="center"/>
        <w:tblLayout w:type="autofit"/>
        <w:tblCellMar>
          <w:top w:w="0" w:type="dxa"/>
          <w:left w:w="108" w:type="dxa"/>
          <w:bottom w:w="0" w:type="dxa"/>
          <w:right w:w="108" w:type="dxa"/>
        </w:tblCellMar>
      </w:tblPr>
      <w:tblGrid>
        <w:gridCol w:w="834"/>
        <w:gridCol w:w="1085"/>
        <w:gridCol w:w="881"/>
        <w:gridCol w:w="2288"/>
        <w:gridCol w:w="804"/>
        <w:gridCol w:w="967"/>
        <w:gridCol w:w="1509"/>
        <w:gridCol w:w="1354"/>
      </w:tblGrid>
      <w:tr>
        <w:tblPrEx>
          <w:tblCellMar>
            <w:top w:w="0" w:type="dxa"/>
            <w:left w:w="108" w:type="dxa"/>
            <w:bottom w:w="0" w:type="dxa"/>
            <w:right w:w="108" w:type="dxa"/>
          </w:tblCellMar>
        </w:tblPrEx>
        <w:trPr>
          <w:trHeight w:val="546" w:hRule="atLeast"/>
          <w:jc w:val="center"/>
        </w:trPr>
        <w:tc>
          <w:tcPr>
            <w:tcW w:w="83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序号</w:t>
            </w:r>
          </w:p>
        </w:tc>
        <w:tc>
          <w:tcPr>
            <w:tcW w:w="1085"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测定项目</w:t>
            </w:r>
          </w:p>
        </w:tc>
        <w:tc>
          <w:tcPr>
            <w:tcW w:w="881"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采样容器</w:t>
            </w:r>
          </w:p>
        </w:tc>
        <w:tc>
          <w:tcPr>
            <w:tcW w:w="2288"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保存方法及保存试剂用量</w:t>
            </w:r>
          </w:p>
        </w:tc>
        <w:tc>
          <w:tcPr>
            <w:tcW w:w="804"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保存时间</w:t>
            </w:r>
          </w:p>
        </w:tc>
        <w:tc>
          <w:tcPr>
            <w:tcW w:w="967"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最低采样量</w:t>
            </w:r>
          </w:p>
        </w:tc>
        <w:tc>
          <w:tcPr>
            <w:tcW w:w="1509" w:type="dxa"/>
            <w:tcBorders>
              <w:top w:val="single" w:color="auto" w:sz="4" w:space="0"/>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hint="eastAsia" w:ascii="宋体" w:hAnsi="宋体" w:cs="宋体"/>
                <w:color w:val="000000"/>
                <w:sz w:val="18"/>
                <w:szCs w:val="21"/>
              </w:rPr>
              <w:t>相关依据</w:t>
            </w:r>
          </w:p>
        </w:tc>
        <w:tc>
          <w:tcPr>
            <w:tcW w:w="1354" w:type="dxa"/>
            <w:tcBorders>
              <w:top w:val="single" w:color="auto" w:sz="4" w:space="0"/>
              <w:left w:val="nil"/>
              <w:bottom w:val="single" w:color="auto" w:sz="4" w:space="0"/>
              <w:right w:val="single" w:color="auto" w:sz="4" w:space="0"/>
            </w:tcBorders>
            <w:shd w:val="clear" w:color="auto" w:fill="auto"/>
            <w:vAlign w:val="center"/>
          </w:tcPr>
          <w:p>
            <w:pPr>
              <w:ind w:firstLine="360"/>
              <w:jc w:val="center"/>
              <w:rPr>
                <w:rFonts w:ascii="宋体" w:hAnsi="宋体" w:cs="宋体"/>
                <w:color w:val="000000"/>
                <w:sz w:val="18"/>
                <w:szCs w:val="21"/>
              </w:rPr>
            </w:pPr>
            <w:r>
              <w:rPr>
                <w:rFonts w:hint="eastAsia" w:ascii="宋体" w:hAnsi="宋体" w:cs="宋体"/>
                <w:color w:val="000000"/>
                <w:sz w:val="18"/>
                <w:szCs w:val="21"/>
              </w:rPr>
              <w:t>备  注</w:t>
            </w:r>
          </w:p>
        </w:tc>
      </w:tr>
      <w:tr>
        <w:tblPrEx>
          <w:tblCellMar>
            <w:top w:w="0" w:type="dxa"/>
            <w:left w:w="108" w:type="dxa"/>
            <w:bottom w:w="0" w:type="dxa"/>
            <w:right w:w="108" w:type="dxa"/>
          </w:tblCellMar>
        </w:tblPrEx>
        <w:trPr>
          <w:trHeight w:val="434"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1</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水温</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w:t>
            </w:r>
          </w:p>
        </w:tc>
        <w:tc>
          <w:tcPr>
            <w:tcW w:w="804"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hint="eastAsia" w:ascii="宋体" w:hAnsi="宋体" w:cs="宋体"/>
                <w:color w:val="000000"/>
                <w:sz w:val="18"/>
                <w:szCs w:val="21"/>
              </w:rPr>
              <w:t>12h</w:t>
            </w:r>
          </w:p>
        </w:tc>
        <w:tc>
          <w:tcPr>
            <w:tcW w:w="967"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hint="eastAsia"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GB/T13195-1991</w:t>
            </w:r>
          </w:p>
        </w:tc>
        <w:tc>
          <w:tcPr>
            <w:tcW w:w="1354"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现场测定</w:t>
            </w:r>
          </w:p>
        </w:tc>
      </w:tr>
      <w:tr>
        <w:tblPrEx>
          <w:tblCellMar>
            <w:top w:w="0" w:type="dxa"/>
            <w:left w:w="108" w:type="dxa"/>
            <w:bottom w:w="0" w:type="dxa"/>
            <w:right w:w="108" w:type="dxa"/>
          </w:tblCellMar>
        </w:tblPrEx>
        <w:trPr>
          <w:trHeight w:val="789"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2</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石油类和动植物油类</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G棕色</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单独采样，不要预洗，充满，加HCL到PH≤2，2-5℃冷藏</w:t>
            </w:r>
          </w:p>
        </w:tc>
        <w:tc>
          <w:tcPr>
            <w:tcW w:w="804"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ascii="宋体" w:hAnsi="宋体" w:cs="宋体"/>
                <w:color w:val="000000"/>
                <w:sz w:val="18"/>
                <w:szCs w:val="21"/>
              </w:rPr>
              <w:t>7</w:t>
            </w:r>
            <w:r>
              <w:rPr>
                <w:rFonts w:hint="eastAsia" w:ascii="宋体" w:hAnsi="宋体" w:cs="宋体"/>
                <w:color w:val="000000"/>
                <w:sz w:val="18"/>
                <w:szCs w:val="21"/>
              </w:rPr>
              <w:t>d</w:t>
            </w:r>
          </w:p>
        </w:tc>
        <w:tc>
          <w:tcPr>
            <w:tcW w:w="967" w:type="dxa"/>
            <w:tcBorders>
              <w:top w:val="nil"/>
              <w:left w:val="nil"/>
              <w:bottom w:val="single" w:color="auto" w:sz="4" w:space="0"/>
              <w:right w:val="single" w:color="auto" w:sz="4" w:space="0"/>
            </w:tcBorders>
            <w:shd w:val="clear" w:color="auto" w:fill="auto"/>
            <w:vAlign w:val="center"/>
          </w:tcPr>
          <w:p>
            <w:pPr>
              <w:ind w:firstLine="90" w:firstLineChars="50"/>
              <w:rPr>
                <w:rFonts w:ascii="宋体" w:hAnsi="宋体" w:cs="宋体"/>
                <w:color w:val="000000"/>
                <w:sz w:val="18"/>
                <w:szCs w:val="21"/>
              </w:rPr>
            </w:pPr>
            <w:r>
              <w:rPr>
                <w:rFonts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HJ637-2018</w:t>
            </w:r>
          </w:p>
        </w:tc>
        <w:tc>
          <w:tcPr>
            <w:tcW w:w="1354"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冷藏12小时内测定</w:t>
            </w:r>
          </w:p>
        </w:tc>
      </w:tr>
      <w:tr>
        <w:tblPrEx>
          <w:tblCellMar>
            <w:top w:w="0" w:type="dxa"/>
            <w:left w:w="108" w:type="dxa"/>
            <w:bottom w:w="0" w:type="dxa"/>
            <w:right w:w="108" w:type="dxa"/>
          </w:tblCellMar>
        </w:tblPrEx>
        <w:trPr>
          <w:trHeight w:val="563"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3</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化学需氧量</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w:t>
            </w:r>
            <w:r>
              <w:rPr>
                <w:rFonts w:hint="eastAsia" w:ascii="宋体" w:hAnsi="宋体" w:cs="宋体"/>
                <w:color w:val="000000"/>
                <w:sz w:val="18"/>
                <w:szCs w:val="21"/>
                <w:vertAlign w:val="subscript"/>
              </w:rPr>
              <w:t>2</w:t>
            </w:r>
            <w:r>
              <w:rPr>
                <w:rFonts w:hint="eastAsia" w:ascii="宋体" w:hAnsi="宋体" w:cs="宋体"/>
                <w:color w:val="000000"/>
                <w:sz w:val="18"/>
                <w:szCs w:val="21"/>
              </w:rPr>
              <w:t>SO</w:t>
            </w:r>
            <w:r>
              <w:rPr>
                <w:rFonts w:hint="eastAsia" w:ascii="宋体" w:hAnsi="宋体" w:cs="宋体"/>
                <w:color w:val="000000"/>
                <w:sz w:val="18"/>
                <w:szCs w:val="21"/>
                <w:vertAlign w:val="subscript"/>
              </w:rPr>
              <w:t>4</w:t>
            </w:r>
            <w:r>
              <w:rPr>
                <w:rFonts w:hint="eastAsia" w:ascii="宋体" w:hAnsi="宋体" w:cs="宋体"/>
                <w:color w:val="000000"/>
                <w:sz w:val="18"/>
                <w:szCs w:val="21"/>
              </w:rPr>
              <w:t>酸化，PH≤2</w:t>
            </w:r>
          </w:p>
        </w:tc>
        <w:tc>
          <w:tcPr>
            <w:tcW w:w="804"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hint="eastAsia" w:ascii="宋体" w:hAnsi="宋体" w:cs="宋体"/>
                <w:color w:val="000000"/>
                <w:sz w:val="18"/>
                <w:szCs w:val="21"/>
              </w:rPr>
              <w:t>48h</w:t>
            </w:r>
          </w:p>
        </w:tc>
        <w:tc>
          <w:tcPr>
            <w:tcW w:w="967"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hint="eastAsia" w:ascii="宋体" w:hAnsi="宋体" w:cs="宋体"/>
                <w:color w:val="000000"/>
                <w:sz w:val="18"/>
                <w:szCs w:val="21"/>
              </w:rPr>
              <w:t>500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HJ/T828-2017</w:t>
            </w:r>
          </w:p>
        </w:tc>
        <w:tc>
          <w:tcPr>
            <w:tcW w:w="1354" w:type="dxa"/>
            <w:tcBorders>
              <w:top w:val="nil"/>
              <w:left w:val="nil"/>
              <w:bottom w:val="single" w:color="auto" w:sz="4" w:space="0"/>
              <w:right w:val="single" w:color="auto" w:sz="4" w:space="0"/>
            </w:tcBorders>
            <w:shd w:val="clear" w:color="auto" w:fill="auto"/>
            <w:vAlign w:val="center"/>
          </w:tcPr>
          <w:p>
            <w:pPr>
              <w:ind w:firstLine="199" w:firstLineChars="111"/>
              <w:rPr>
                <w:rFonts w:ascii="宋体" w:hAnsi="宋体" w:cs="宋体"/>
                <w:color w:val="000000"/>
                <w:sz w:val="18"/>
                <w:szCs w:val="21"/>
              </w:rPr>
            </w:pPr>
            <w:r>
              <w:rPr>
                <w:rFonts w:hint="eastAsia" w:ascii="宋体" w:hAnsi="宋体" w:cs="宋体"/>
                <w:color w:val="000000"/>
                <w:sz w:val="18"/>
                <w:szCs w:val="21"/>
              </w:rPr>
              <w:t>空白样</w:t>
            </w:r>
          </w:p>
        </w:tc>
      </w:tr>
      <w:tr>
        <w:tblPrEx>
          <w:tblCellMar>
            <w:top w:w="0" w:type="dxa"/>
            <w:left w:w="108" w:type="dxa"/>
            <w:bottom w:w="0" w:type="dxa"/>
            <w:right w:w="108" w:type="dxa"/>
          </w:tblCellMar>
        </w:tblPrEx>
        <w:trPr>
          <w:trHeight w:val="391"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4</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PH</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p>
        </w:tc>
        <w:tc>
          <w:tcPr>
            <w:tcW w:w="804"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hint="eastAsia" w:ascii="宋体" w:hAnsi="宋体" w:cs="宋体"/>
                <w:color w:val="000000"/>
                <w:sz w:val="18"/>
                <w:szCs w:val="21"/>
              </w:rPr>
              <w:t>12h</w:t>
            </w:r>
          </w:p>
        </w:tc>
        <w:tc>
          <w:tcPr>
            <w:tcW w:w="967"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hint="eastAsia"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HJ1147-2020</w:t>
            </w:r>
          </w:p>
        </w:tc>
        <w:tc>
          <w:tcPr>
            <w:tcW w:w="1354"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现场测定</w:t>
            </w:r>
          </w:p>
        </w:tc>
      </w:tr>
      <w:tr>
        <w:tblPrEx>
          <w:tblCellMar>
            <w:top w:w="0" w:type="dxa"/>
            <w:left w:w="108" w:type="dxa"/>
            <w:bottom w:w="0" w:type="dxa"/>
            <w:right w:w="108" w:type="dxa"/>
          </w:tblCellMar>
        </w:tblPrEx>
        <w:trPr>
          <w:trHeight w:val="559"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5</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色度</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p>
        </w:tc>
        <w:tc>
          <w:tcPr>
            <w:tcW w:w="804"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hint="eastAsia" w:ascii="宋体" w:hAnsi="宋体" w:cs="宋体"/>
                <w:color w:val="000000"/>
                <w:sz w:val="18"/>
                <w:szCs w:val="21"/>
              </w:rPr>
              <w:t>12h</w:t>
            </w:r>
          </w:p>
        </w:tc>
        <w:tc>
          <w:tcPr>
            <w:tcW w:w="967"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hint="eastAsia"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HJ1182-2021</w:t>
            </w:r>
          </w:p>
        </w:tc>
        <w:tc>
          <w:tcPr>
            <w:tcW w:w="1354"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现场测定</w:t>
            </w:r>
          </w:p>
        </w:tc>
      </w:tr>
      <w:tr>
        <w:tblPrEx>
          <w:tblCellMar>
            <w:top w:w="0" w:type="dxa"/>
            <w:left w:w="108" w:type="dxa"/>
            <w:bottom w:w="0" w:type="dxa"/>
            <w:right w:w="108" w:type="dxa"/>
          </w:tblCellMar>
        </w:tblPrEx>
        <w:trPr>
          <w:trHeight w:val="563"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ascii="宋体" w:hAnsi="宋体" w:cs="宋体"/>
                <w:color w:val="000000"/>
                <w:sz w:val="18"/>
                <w:szCs w:val="21"/>
              </w:rPr>
              <w:t>6</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BOD</w:t>
            </w:r>
            <w:r>
              <w:rPr>
                <w:rFonts w:hint="eastAsia" w:ascii="宋体" w:hAnsi="宋体" w:cs="宋体"/>
                <w:color w:val="000000"/>
                <w:sz w:val="18"/>
                <w:szCs w:val="21"/>
                <w:vertAlign w:val="subscript"/>
              </w:rPr>
              <w:t>5</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溶解氧瓶</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1-5℃暗处冷藏</w:t>
            </w:r>
          </w:p>
        </w:tc>
        <w:tc>
          <w:tcPr>
            <w:tcW w:w="804"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hint="eastAsia" w:ascii="宋体" w:hAnsi="宋体" w:cs="宋体"/>
                <w:color w:val="000000"/>
                <w:sz w:val="18"/>
                <w:szCs w:val="21"/>
              </w:rPr>
              <w:t>12h</w:t>
            </w:r>
          </w:p>
        </w:tc>
        <w:tc>
          <w:tcPr>
            <w:tcW w:w="967"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hint="eastAsia"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HJ50</w:t>
            </w:r>
            <w:r>
              <w:rPr>
                <w:rFonts w:ascii="宋体" w:hAnsi="宋体" w:cs="宋体"/>
                <w:color w:val="000000"/>
                <w:sz w:val="18"/>
                <w:szCs w:val="21"/>
              </w:rPr>
              <w:t>5</w:t>
            </w:r>
            <w:r>
              <w:rPr>
                <w:rFonts w:hint="eastAsia" w:ascii="宋体" w:hAnsi="宋体" w:cs="宋体"/>
                <w:color w:val="000000"/>
                <w:sz w:val="18"/>
                <w:szCs w:val="21"/>
              </w:rPr>
              <w:t>-2009</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空白样</w:t>
            </w:r>
          </w:p>
        </w:tc>
      </w:tr>
      <w:tr>
        <w:tblPrEx>
          <w:tblCellMar>
            <w:top w:w="0" w:type="dxa"/>
            <w:left w:w="108" w:type="dxa"/>
            <w:bottom w:w="0" w:type="dxa"/>
            <w:right w:w="108" w:type="dxa"/>
          </w:tblCellMar>
        </w:tblPrEx>
        <w:trPr>
          <w:trHeight w:val="563"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ascii="宋体" w:hAnsi="宋体" w:cs="宋体"/>
                <w:color w:val="000000"/>
                <w:sz w:val="18"/>
                <w:szCs w:val="21"/>
              </w:rPr>
              <w:t>7</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氨氮</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w:t>
            </w:r>
            <w:r>
              <w:rPr>
                <w:rFonts w:hint="eastAsia" w:ascii="宋体" w:hAnsi="宋体" w:cs="宋体"/>
                <w:color w:val="000000"/>
                <w:sz w:val="18"/>
                <w:szCs w:val="21"/>
                <w:vertAlign w:val="subscript"/>
              </w:rPr>
              <w:t>2</w:t>
            </w:r>
            <w:r>
              <w:rPr>
                <w:rFonts w:hint="eastAsia" w:ascii="宋体" w:hAnsi="宋体" w:cs="宋体"/>
                <w:color w:val="000000"/>
                <w:sz w:val="18"/>
                <w:szCs w:val="21"/>
              </w:rPr>
              <w:t>SO</w:t>
            </w:r>
            <w:r>
              <w:rPr>
                <w:rFonts w:hint="eastAsia" w:ascii="宋体" w:hAnsi="宋体" w:cs="宋体"/>
                <w:color w:val="000000"/>
                <w:sz w:val="18"/>
                <w:szCs w:val="21"/>
                <w:vertAlign w:val="subscript"/>
              </w:rPr>
              <w:t>4</w:t>
            </w:r>
            <w:r>
              <w:rPr>
                <w:rFonts w:hint="eastAsia" w:ascii="宋体" w:hAnsi="宋体" w:cs="宋体"/>
                <w:color w:val="000000"/>
                <w:sz w:val="18"/>
                <w:szCs w:val="21"/>
              </w:rPr>
              <w:t>酸化，PH≤2</w:t>
            </w:r>
          </w:p>
        </w:tc>
        <w:tc>
          <w:tcPr>
            <w:tcW w:w="804" w:type="dxa"/>
            <w:tcBorders>
              <w:top w:val="nil"/>
              <w:left w:val="nil"/>
              <w:bottom w:val="single" w:color="auto" w:sz="4" w:space="0"/>
              <w:right w:val="single" w:color="auto" w:sz="4" w:space="0"/>
            </w:tcBorders>
            <w:shd w:val="clear" w:color="auto" w:fill="auto"/>
            <w:vAlign w:val="center"/>
          </w:tcPr>
          <w:p>
            <w:pPr>
              <w:ind w:firstLine="171" w:firstLineChars="95"/>
              <w:rPr>
                <w:rFonts w:ascii="宋体" w:hAnsi="宋体" w:cs="宋体"/>
                <w:color w:val="000000"/>
                <w:sz w:val="18"/>
                <w:szCs w:val="21"/>
              </w:rPr>
            </w:pPr>
            <w:r>
              <w:rPr>
                <w:rFonts w:hint="eastAsia" w:ascii="宋体" w:hAnsi="宋体" w:cs="宋体"/>
                <w:color w:val="000000"/>
                <w:sz w:val="18"/>
                <w:szCs w:val="21"/>
              </w:rPr>
              <w:t>24h</w:t>
            </w: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8HJ535-2009</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空白样</w:t>
            </w:r>
          </w:p>
        </w:tc>
      </w:tr>
      <w:tr>
        <w:tblPrEx>
          <w:tblCellMar>
            <w:top w:w="0" w:type="dxa"/>
            <w:left w:w="108" w:type="dxa"/>
            <w:bottom w:w="0" w:type="dxa"/>
            <w:right w:w="108" w:type="dxa"/>
          </w:tblCellMar>
        </w:tblPrEx>
        <w:trPr>
          <w:trHeight w:val="563"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ascii="宋体" w:hAnsi="宋体" w:cs="宋体"/>
                <w:color w:val="000000"/>
                <w:sz w:val="18"/>
                <w:szCs w:val="21"/>
              </w:rPr>
              <w:t>8</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总氮</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w:t>
            </w:r>
            <w:r>
              <w:rPr>
                <w:rFonts w:hint="eastAsia" w:ascii="宋体" w:hAnsi="宋体" w:cs="宋体"/>
                <w:color w:val="000000"/>
                <w:sz w:val="18"/>
                <w:szCs w:val="21"/>
                <w:vertAlign w:val="subscript"/>
              </w:rPr>
              <w:t>2</w:t>
            </w:r>
            <w:r>
              <w:rPr>
                <w:rFonts w:hint="eastAsia" w:ascii="宋体" w:hAnsi="宋体" w:cs="宋体"/>
                <w:color w:val="000000"/>
                <w:sz w:val="18"/>
                <w:szCs w:val="21"/>
              </w:rPr>
              <w:t>SO</w:t>
            </w:r>
            <w:r>
              <w:rPr>
                <w:rFonts w:hint="eastAsia" w:ascii="宋体" w:hAnsi="宋体" w:cs="宋体"/>
                <w:color w:val="000000"/>
                <w:sz w:val="18"/>
                <w:szCs w:val="21"/>
                <w:vertAlign w:val="subscript"/>
              </w:rPr>
              <w:t>4</w:t>
            </w:r>
            <w:r>
              <w:rPr>
                <w:rFonts w:hint="eastAsia" w:ascii="宋体" w:hAnsi="宋体" w:cs="宋体"/>
                <w:color w:val="000000"/>
                <w:sz w:val="18"/>
                <w:szCs w:val="21"/>
              </w:rPr>
              <w:t>酸化，HCL酸化至PH1-2</w:t>
            </w:r>
          </w:p>
        </w:tc>
        <w:tc>
          <w:tcPr>
            <w:tcW w:w="804" w:type="dxa"/>
            <w:tcBorders>
              <w:top w:val="nil"/>
              <w:left w:val="nil"/>
              <w:bottom w:val="single" w:color="auto" w:sz="4" w:space="0"/>
              <w:right w:val="single" w:color="auto" w:sz="4" w:space="0"/>
            </w:tcBorders>
            <w:shd w:val="clear" w:color="auto" w:fill="auto"/>
            <w:vAlign w:val="center"/>
          </w:tcPr>
          <w:p>
            <w:pPr>
              <w:ind w:firstLine="171" w:firstLineChars="95"/>
              <w:rPr>
                <w:rFonts w:ascii="宋体" w:hAnsi="宋体" w:cs="宋体"/>
                <w:color w:val="000000"/>
                <w:sz w:val="18"/>
                <w:szCs w:val="21"/>
              </w:rPr>
            </w:pPr>
            <w:r>
              <w:rPr>
                <w:rFonts w:ascii="宋体" w:hAnsi="宋体" w:cs="宋体"/>
                <w:color w:val="000000"/>
                <w:sz w:val="18"/>
                <w:szCs w:val="21"/>
              </w:rPr>
              <w:t>7d</w:t>
            </w: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HJ636-2012</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空白样</w:t>
            </w:r>
          </w:p>
        </w:tc>
      </w:tr>
      <w:tr>
        <w:tblPrEx>
          <w:tblCellMar>
            <w:top w:w="0" w:type="dxa"/>
            <w:left w:w="108" w:type="dxa"/>
            <w:bottom w:w="0" w:type="dxa"/>
            <w:right w:w="108" w:type="dxa"/>
          </w:tblCellMar>
        </w:tblPrEx>
        <w:trPr>
          <w:trHeight w:val="563"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ascii="宋体" w:hAnsi="宋体" w:cs="宋体"/>
                <w:color w:val="000000"/>
                <w:sz w:val="18"/>
                <w:szCs w:val="21"/>
              </w:rPr>
              <w:t>9</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烷基汞</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2-5℃，每升加1g硫酸铜</w:t>
            </w:r>
          </w:p>
        </w:tc>
        <w:tc>
          <w:tcPr>
            <w:tcW w:w="80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2500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GB/T14204-1993</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采样和分析</w:t>
            </w:r>
          </w:p>
        </w:tc>
      </w:tr>
      <w:tr>
        <w:tblPrEx>
          <w:tblCellMar>
            <w:top w:w="0" w:type="dxa"/>
            <w:left w:w="108" w:type="dxa"/>
            <w:bottom w:w="0" w:type="dxa"/>
            <w:right w:w="108" w:type="dxa"/>
          </w:tblCellMar>
        </w:tblPrEx>
        <w:trPr>
          <w:trHeight w:val="563"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10</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总磷</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用H</w:t>
            </w:r>
            <w:r>
              <w:rPr>
                <w:rFonts w:hint="eastAsia" w:ascii="宋体" w:hAnsi="宋体" w:cs="宋体"/>
                <w:color w:val="000000"/>
                <w:sz w:val="18"/>
                <w:szCs w:val="21"/>
                <w:vertAlign w:val="subscript"/>
              </w:rPr>
              <w:t>2</w:t>
            </w:r>
            <w:r>
              <w:rPr>
                <w:rFonts w:hint="eastAsia" w:ascii="宋体" w:hAnsi="宋体" w:cs="宋体"/>
                <w:color w:val="000000"/>
                <w:sz w:val="18"/>
                <w:szCs w:val="21"/>
              </w:rPr>
              <w:t>SO</w:t>
            </w:r>
            <w:r>
              <w:rPr>
                <w:rFonts w:hint="eastAsia" w:ascii="宋体" w:hAnsi="宋体" w:cs="宋体"/>
                <w:color w:val="000000"/>
                <w:sz w:val="18"/>
                <w:szCs w:val="21"/>
                <w:vertAlign w:val="subscript"/>
              </w:rPr>
              <w:t>4</w:t>
            </w:r>
            <w:r>
              <w:rPr>
                <w:rFonts w:hint="eastAsia" w:ascii="宋体" w:hAnsi="宋体" w:cs="宋体"/>
                <w:color w:val="000000"/>
                <w:sz w:val="18"/>
                <w:szCs w:val="21"/>
              </w:rPr>
              <w:t>或HCl酸化至pH≤2或冷藏</w:t>
            </w:r>
          </w:p>
        </w:tc>
        <w:tc>
          <w:tcPr>
            <w:tcW w:w="804" w:type="dxa"/>
            <w:tcBorders>
              <w:top w:val="nil"/>
              <w:left w:val="nil"/>
              <w:bottom w:val="single" w:color="auto" w:sz="4" w:space="0"/>
              <w:right w:val="single" w:color="auto" w:sz="4" w:space="0"/>
            </w:tcBorders>
            <w:shd w:val="clear" w:color="auto" w:fill="auto"/>
            <w:vAlign w:val="center"/>
          </w:tcPr>
          <w:p>
            <w:pPr>
              <w:ind w:firstLine="171" w:firstLineChars="95"/>
              <w:rPr>
                <w:rFonts w:ascii="宋体" w:hAnsi="宋体" w:cs="宋体"/>
                <w:color w:val="000000"/>
                <w:sz w:val="18"/>
                <w:szCs w:val="21"/>
              </w:rPr>
            </w:pPr>
            <w:r>
              <w:rPr>
                <w:rFonts w:hint="eastAsia" w:ascii="宋体" w:hAnsi="宋体" w:cs="宋体"/>
                <w:color w:val="000000"/>
                <w:sz w:val="18"/>
                <w:szCs w:val="21"/>
              </w:rPr>
              <w:t>24h</w:t>
            </w: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GB/T11893-1989</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空白样</w:t>
            </w:r>
          </w:p>
        </w:tc>
      </w:tr>
      <w:tr>
        <w:tblPrEx>
          <w:tblCellMar>
            <w:top w:w="0" w:type="dxa"/>
            <w:left w:w="108" w:type="dxa"/>
            <w:bottom w:w="0" w:type="dxa"/>
            <w:right w:w="108" w:type="dxa"/>
          </w:tblCellMar>
        </w:tblPrEx>
        <w:trPr>
          <w:trHeight w:val="679"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11</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总汞</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ascii="宋体" w:hAnsi="宋体"/>
                <w:sz w:val="18"/>
                <w:szCs w:val="21"/>
              </w:rPr>
              <w:t>HCl，1%，如水样为中性，1 L 水 样中加浓 HCl 10 ml</w:t>
            </w:r>
          </w:p>
        </w:tc>
        <w:tc>
          <w:tcPr>
            <w:tcW w:w="804" w:type="dxa"/>
            <w:tcBorders>
              <w:top w:val="nil"/>
              <w:left w:val="nil"/>
              <w:bottom w:val="single" w:color="auto" w:sz="4" w:space="0"/>
              <w:right w:val="single" w:color="auto" w:sz="4" w:space="0"/>
            </w:tcBorders>
            <w:shd w:val="clear" w:color="auto" w:fill="auto"/>
            <w:vAlign w:val="center"/>
          </w:tcPr>
          <w:p>
            <w:pPr>
              <w:ind w:firstLine="171" w:firstLineChars="95"/>
              <w:rPr>
                <w:rFonts w:ascii="宋体" w:hAnsi="宋体" w:cs="宋体"/>
                <w:color w:val="000000"/>
                <w:sz w:val="18"/>
                <w:szCs w:val="21"/>
              </w:rPr>
            </w:pPr>
            <w:r>
              <w:rPr>
                <w:rFonts w:hint="eastAsia" w:ascii="宋体" w:hAnsi="宋体" w:cs="宋体"/>
                <w:color w:val="000000"/>
                <w:sz w:val="18"/>
                <w:szCs w:val="21"/>
              </w:rPr>
              <w:t>14d</w:t>
            </w: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ascii="宋体" w:hAnsi="宋体" w:cs="宋体"/>
                <w:color w:val="000000"/>
                <w:sz w:val="18"/>
                <w:szCs w:val="21"/>
              </w:rPr>
              <w:t>250</w:t>
            </w:r>
          </w:p>
        </w:tc>
        <w:tc>
          <w:tcPr>
            <w:tcW w:w="1509" w:type="dxa"/>
            <w:tcBorders>
              <w:top w:val="nil"/>
              <w:left w:val="nil"/>
              <w:bottom w:val="nil"/>
              <w:right w:val="nil"/>
            </w:tcBorders>
            <w:shd w:val="clear" w:color="auto" w:fill="auto"/>
            <w:noWrap/>
            <w:vAlign w:val="center"/>
          </w:tcPr>
          <w:p>
            <w:pPr>
              <w:rPr>
                <w:rFonts w:ascii="宋体" w:hAnsi="宋体" w:cs="宋体"/>
                <w:color w:val="000000"/>
                <w:sz w:val="18"/>
                <w:szCs w:val="21"/>
              </w:rPr>
            </w:pPr>
            <w:r>
              <w:rPr>
                <w:rFonts w:hint="eastAsia" w:ascii="宋体" w:hAnsi="宋体" w:cs="宋体"/>
                <w:color w:val="000000"/>
                <w:sz w:val="18"/>
                <w:szCs w:val="21"/>
              </w:rPr>
              <w:t>HJ 694-2014</w:t>
            </w:r>
          </w:p>
        </w:tc>
        <w:tc>
          <w:tcPr>
            <w:tcW w:w="135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p>
        </w:tc>
      </w:tr>
      <w:tr>
        <w:tblPrEx>
          <w:tblCellMar>
            <w:top w:w="0" w:type="dxa"/>
            <w:left w:w="108" w:type="dxa"/>
            <w:bottom w:w="0" w:type="dxa"/>
            <w:right w:w="108" w:type="dxa"/>
          </w:tblCellMar>
        </w:tblPrEx>
        <w:trPr>
          <w:trHeight w:val="563"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12</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总铬</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ascii="宋体" w:hAnsi="宋体"/>
                <w:sz w:val="18"/>
                <w:szCs w:val="21"/>
              </w:rPr>
              <w:t>1 L 水样中加浓 HNO310 ml 酸化</w:t>
            </w:r>
          </w:p>
        </w:tc>
        <w:tc>
          <w:tcPr>
            <w:tcW w:w="804" w:type="dxa"/>
            <w:tcBorders>
              <w:top w:val="nil"/>
              <w:left w:val="nil"/>
              <w:bottom w:val="single" w:color="auto" w:sz="4" w:space="0"/>
              <w:right w:val="single" w:color="auto" w:sz="4" w:space="0"/>
            </w:tcBorders>
            <w:shd w:val="clear" w:color="auto" w:fill="auto"/>
            <w:vAlign w:val="center"/>
          </w:tcPr>
          <w:p>
            <w:pPr>
              <w:ind w:firstLine="180" w:firstLineChars="100"/>
              <w:rPr>
                <w:rFonts w:ascii="宋体" w:hAnsi="宋体" w:cs="宋体"/>
                <w:color w:val="000000"/>
                <w:sz w:val="18"/>
                <w:szCs w:val="21"/>
              </w:rPr>
            </w:pPr>
            <w:r>
              <w:rPr>
                <w:rFonts w:ascii="宋体" w:hAnsi="宋体" w:cs="宋体"/>
                <w:color w:val="000000"/>
                <w:sz w:val="18"/>
                <w:szCs w:val="21"/>
              </w:rPr>
              <w:t>1</w:t>
            </w:r>
            <w:r>
              <w:rPr>
                <w:rFonts w:hint="eastAsia" w:ascii="宋体" w:hAnsi="宋体" w:cs="宋体"/>
                <w:color w:val="000000"/>
                <w:sz w:val="18"/>
                <w:szCs w:val="21"/>
              </w:rPr>
              <w:t>月</w:t>
            </w: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ascii="宋体" w:hAnsi="宋体" w:cs="宋体"/>
                <w:color w:val="000000"/>
                <w:sz w:val="18"/>
                <w:szCs w:val="21"/>
              </w:rPr>
              <w:t>100</w:t>
            </w:r>
          </w:p>
        </w:tc>
        <w:tc>
          <w:tcPr>
            <w:tcW w:w="1509"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HJ</w:t>
            </w:r>
            <w:r>
              <w:rPr>
                <w:rFonts w:ascii="宋体" w:hAnsi="宋体" w:cs="宋体"/>
                <w:color w:val="000000"/>
                <w:sz w:val="18"/>
                <w:szCs w:val="21"/>
              </w:rPr>
              <w:t>757</w:t>
            </w:r>
            <w:r>
              <w:rPr>
                <w:rFonts w:hint="eastAsia" w:ascii="宋体" w:hAnsi="宋体" w:cs="宋体"/>
                <w:color w:val="000000"/>
                <w:sz w:val="18"/>
                <w:szCs w:val="21"/>
              </w:rPr>
              <w:t>-201</w:t>
            </w:r>
            <w:r>
              <w:rPr>
                <w:rFonts w:ascii="宋体" w:hAnsi="宋体" w:cs="宋体"/>
                <w:color w:val="000000"/>
                <w:sz w:val="18"/>
                <w:szCs w:val="21"/>
              </w:rPr>
              <w:t>5</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尽快测定</w:t>
            </w:r>
          </w:p>
        </w:tc>
      </w:tr>
      <w:tr>
        <w:tblPrEx>
          <w:tblCellMar>
            <w:top w:w="0" w:type="dxa"/>
            <w:left w:w="108" w:type="dxa"/>
            <w:bottom w:w="0" w:type="dxa"/>
            <w:right w:w="108" w:type="dxa"/>
          </w:tblCellMar>
        </w:tblPrEx>
        <w:trPr>
          <w:trHeight w:val="563"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13</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六价铬</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加NaOH调PH=8</w:t>
            </w:r>
          </w:p>
        </w:tc>
        <w:tc>
          <w:tcPr>
            <w:tcW w:w="804" w:type="dxa"/>
            <w:tcBorders>
              <w:top w:val="nil"/>
              <w:left w:val="nil"/>
              <w:bottom w:val="single" w:color="auto" w:sz="4" w:space="0"/>
              <w:right w:val="single" w:color="auto" w:sz="4" w:space="0"/>
            </w:tcBorders>
            <w:shd w:val="clear" w:color="auto" w:fill="auto"/>
            <w:vAlign w:val="center"/>
          </w:tcPr>
          <w:p>
            <w:pPr>
              <w:ind w:firstLine="199" w:firstLineChars="111"/>
              <w:rPr>
                <w:rFonts w:ascii="宋体" w:hAnsi="宋体" w:cs="宋体"/>
                <w:color w:val="000000"/>
                <w:sz w:val="18"/>
                <w:szCs w:val="21"/>
              </w:rPr>
            </w:pPr>
            <w:r>
              <w:rPr>
                <w:rFonts w:ascii="宋体" w:hAnsi="宋体" w:cs="宋体"/>
                <w:color w:val="000000"/>
                <w:sz w:val="18"/>
                <w:szCs w:val="21"/>
              </w:rPr>
              <w:t>14</w:t>
            </w:r>
            <w:r>
              <w:rPr>
                <w:rFonts w:hint="eastAsia" w:ascii="宋体" w:hAnsi="宋体" w:cs="宋体"/>
                <w:color w:val="000000"/>
                <w:sz w:val="18"/>
                <w:szCs w:val="21"/>
              </w:rPr>
              <w:t>d</w:t>
            </w: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GB/T7467-1987</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尽快测定</w:t>
            </w:r>
          </w:p>
        </w:tc>
      </w:tr>
      <w:tr>
        <w:tblPrEx>
          <w:tblCellMar>
            <w:top w:w="0" w:type="dxa"/>
            <w:left w:w="108" w:type="dxa"/>
            <w:bottom w:w="0" w:type="dxa"/>
            <w:right w:w="108" w:type="dxa"/>
          </w:tblCellMar>
        </w:tblPrEx>
        <w:trPr>
          <w:trHeight w:val="456"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14</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粪大肠菌群</w:t>
            </w:r>
          </w:p>
        </w:tc>
        <w:tc>
          <w:tcPr>
            <w:tcW w:w="881" w:type="dxa"/>
            <w:tcBorders>
              <w:top w:val="nil"/>
              <w:left w:val="nil"/>
              <w:bottom w:val="single" w:color="auto" w:sz="4" w:space="0"/>
              <w:right w:val="single" w:color="auto" w:sz="4" w:space="0"/>
            </w:tcBorders>
            <w:shd w:val="clear" w:color="auto" w:fill="auto"/>
            <w:vAlign w:val="center"/>
          </w:tcPr>
          <w:p>
            <w:pPr>
              <w:ind w:firstLine="171" w:firstLineChars="95"/>
              <w:rPr>
                <w:rFonts w:ascii="宋体" w:hAnsi="宋体" w:cs="宋体"/>
                <w:color w:val="000000"/>
                <w:sz w:val="18"/>
                <w:szCs w:val="21"/>
              </w:rPr>
            </w:pPr>
            <w:r>
              <w:rPr>
                <w:rFonts w:ascii="宋体" w:hAnsi="宋体" w:cs="宋体"/>
                <w:color w:val="000000"/>
                <w:sz w:val="18"/>
                <w:szCs w:val="21"/>
              </w:rPr>
              <w:t>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ascii="宋体" w:hAnsi="宋体"/>
                <w:sz w:val="18"/>
                <w:szCs w:val="21"/>
              </w:rPr>
              <w:t>1～5℃冷藏</w:t>
            </w:r>
          </w:p>
        </w:tc>
        <w:tc>
          <w:tcPr>
            <w:tcW w:w="804" w:type="dxa"/>
            <w:tcBorders>
              <w:top w:val="nil"/>
              <w:left w:val="nil"/>
              <w:bottom w:val="single" w:color="auto" w:sz="4" w:space="0"/>
              <w:right w:val="single" w:color="auto" w:sz="4" w:space="0"/>
            </w:tcBorders>
            <w:shd w:val="clear" w:color="auto" w:fill="auto"/>
            <w:vAlign w:val="center"/>
          </w:tcPr>
          <w:p>
            <w:pPr>
              <w:ind w:firstLine="199" w:firstLineChars="111"/>
              <w:rPr>
                <w:rFonts w:ascii="宋体" w:hAnsi="宋体" w:cs="宋体"/>
                <w:color w:val="000000"/>
                <w:sz w:val="18"/>
                <w:szCs w:val="21"/>
              </w:rPr>
            </w:pPr>
            <w:r>
              <w:rPr>
                <w:rFonts w:hint="eastAsia" w:ascii="宋体" w:hAnsi="宋体" w:cs="宋体"/>
                <w:color w:val="000000"/>
                <w:sz w:val="18"/>
                <w:szCs w:val="21"/>
              </w:rPr>
              <w:t>2h</w:t>
            </w:r>
          </w:p>
        </w:tc>
        <w:tc>
          <w:tcPr>
            <w:tcW w:w="967"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三分之二处</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HJ 347.2-2018</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p>
        </w:tc>
      </w:tr>
      <w:tr>
        <w:tblPrEx>
          <w:tblCellMar>
            <w:top w:w="0" w:type="dxa"/>
            <w:left w:w="108" w:type="dxa"/>
            <w:bottom w:w="0" w:type="dxa"/>
            <w:right w:w="108" w:type="dxa"/>
          </w:tblCellMar>
        </w:tblPrEx>
        <w:trPr>
          <w:trHeight w:val="467"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15</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总砷</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ascii="宋体" w:hAnsi="宋体"/>
                <w:sz w:val="18"/>
                <w:szCs w:val="21"/>
              </w:rPr>
              <w:t>1 L 水样中加浓 HNO310 ml（DDTC 法，HCl 2 ml）</w:t>
            </w:r>
          </w:p>
        </w:tc>
        <w:tc>
          <w:tcPr>
            <w:tcW w:w="804" w:type="dxa"/>
            <w:tcBorders>
              <w:top w:val="nil"/>
              <w:left w:val="nil"/>
              <w:bottom w:val="single" w:color="auto" w:sz="4" w:space="0"/>
              <w:right w:val="single" w:color="auto" w:sz="4" w:space="0"/>
            </w:tcBorders>
            <w:shd w:val="clear" w:color="auto" w:fill="auto"/>
            <w:vAlign w:val="center"/>
          </w:tcPr>
          <w:p>
            <w:pPr>
              <w:ind w:firstLine="199" w:firstLineChars="111"/>
              <w:rPr>
                <w:rFonts w:ascii="宋体" w:hAnsi="宋体" w:cs="宋体"/>
                <w:color w:val="000000"/>
                <w:sz w:val="18"/>
                <w:szCs w:val="21"/>
              </w:rPr>
            </w:pPr>
            <w:r>
              <w:rPr>
                <w:rFonts w:hint="eastAsia" w:ascii="宋体" w:hAnsi="宋体" w:cs="宋体"/>
                <w:color w:val="000000"/>
                <w:sz w:val="18"/>
                <w:szCs w:val="21"/>
              </w:rPr>
              <w:t>14d</w:t>
            </w: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HJ694-2014</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p>
        </w:tc>
      </w:tr>
      <w:tr>
        <w:tblPrEx>
          <w:tblCellMar>
            <w:top w:w="0" w:type="dxa"/>
            <w:left w:w="108" w:type="dxa"/>
            <w:bottom w:w="0" w:type="dxa"/>
            <w:right w:w="108" w:type="dxa"/>
          </w:tblCellMar>
        </w:tblPrEx>
        <w:trPr>
          <w:trHeight w:val="450"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16</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总铅</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ascii="宋体" w:hAnsi="宋体"/>
                <w:sz w:val="18"/>
                <w:szCs w:val="21"/>
              </w:rPr>
              <w:t>HNO3，1%，如水样为中性，1 L 水样中加浓 HNO3 10 ml</w:t>
            </w:r>
          </w:p>
        </w:tc>
        <w:tc>
          <w:tcPr>
            <w:tcW w:w="804" w:type="dxa"/>
            <w:tcBorders>
              <w:top w:val="nil"/>
              <w:left w:val="nil"/>
              <w:bottom w:val="single" w:color="auto" w:sz="4" w:space="0"/>
              <w:right w:val="single" w:color="auto" w:sz="4" w:space="0"/>
            </w:tcBorders>
            <w:shd w:val="clear" w:color="auto" w:fill="auto"/>
            <w:vAlign w:val="center"/>
          </w:tcPr>
          <w:p>
            <w:pPr>
              <w:ind w:firstLine="171" w:firstLineChars="95"/>
              <w:rPr>
                <w:rFonts w:ascii="宋体" w:hAnsi="宋体" w:cs="宋体"/>
                <w:color w:val="000000"/>
                <w:sz w:val="18"/>
                <w:szCs w:val="21"/>
              </w:rPr>
            </w:pPr>
            <w:r>
              <w:rPr>
                <w:rFonts w:hint="eastAsia" w:ascii="宋体" w:hAnsi="宋体" w:cs="宋体"/>
                <w:color w:val="000000"/>
                <w:sz w:val="18"/>
                <w:szCs w:val="21"/>
              </w:rPr>
              <w:t>14d</w:t>
            </w: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HJ 694-2014/HJ 700-2014</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p>
        </w:tc>
      </w:tr>
      <w:tr>
        <w:tblPrEx>
          <w:tblCellMar>
            <w:top w:w="0" w:type="dxa"/>
            <w:left w:w="108" w:type="dxa"/>
            <w:bottom w:w="0" w:type="dxa"/>
            <w:right w:w="108" w:type="dxa"/>
          </w:tblCellMar>
        </w:tblPrEx>
        <w:trPr>
          <w:trHeight w:val="785"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17</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总镉</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ascii="宋体" w:hAnsi="宋体"/>
                <w:sz w:val="18"/>
                <w:szCs w:val="21"/>
              </w:rPr>
              <w:t>1 L 水样中加浓 HNO</w:t>
            </w:r>
            <w:r>
              <w:rPr>
                <w:rFonts w:ascii="宋体" w:hAnsi="宋体"/>
                <w:sz w:val="18"/>
                <w:szCs w:val="21"/>
                <w:vertAlign w:val="subscript"/>
              </w:rPr>
              <w:t xml:space="preserve">3 </w:t>
            </w:r>
            <w:r>
              <w:rPr>
                <w:rFonts w:ascii="宋体" w:hAnsi="宋体"/>
                <w:sz w:val="18"/>
                <w:szCs w:val="21"/>
              </w:rPr>
              <w:t>10 ml 酸化</w:t>
            </w:r>
          </w:p>
        </w:tc>
        <w:tc>
          <w:tcPr>
            <w:tcW w:w="804" w:type="dxa"/>
            <w:tcBorders>
              <w:top w:val="nil"/>
              <w:left w:val="nil"/>
              <w:bottom w:val="single" w:color="auto" w:sz="4" w:space="0"/>
              <w:right w:val="single" w:color="auto" w:sz="4" w:space="0"/>
            </w:tcBorders>
            <w:shd w:val="clear" w:color="auto" w:fill="auto"/>
            <w:vAlign w:val="center"/>
          </w:tcPr>
          <w:p>
            <w:pPr>
              <w:ind w:firstLine="171" w:firstLineChars="95"/>
              <w:rPr>
                <w:rFonts w:ascii="宋体" w:hAnsi="宋体" w:cs="宋体"/>
                <w:color w:val="000000"/>
                <w:sz w:val="18"/>
                <w:szCs w:val="21"/>
              </w:rPr>
            </w:pPr>
            <w:r>
              <w:rPr>
                <w:rFonts w:hint="eastAsia" w:ascii="宋体" w:hAnsi="宋体" w:cs="宋体"/>
                <w:color w:val="000000"/>
                <w:sz w:val="18"/>
                <w:szCs w:val="21"/>
              </w:rPr>
              <w:t>14d</w:t>
            </w: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250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HJ 694-2014/HJ 700-2014</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p>
        </w:tc>
      </w:tr>
      <w:tr>
        <w:tblPrEx>
          <w:tblCellMar>
            <w:top w:w="0" w:type="dxa"/>
            <w:left w:w="108" w:type="dxa"/>
            <w:bottom w:w="0" w:type="dxa"/>
            <w:right w:w="108" w:type="dxa"/>
          </w:tblCellMar>
        </w:tblPrEx>
        <w:trPr>
          <w:trHeight w:val="563"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18</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阴离子表面活性剂</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ascii="宋体" w:hAnsi="宋体"/>
                <w:sz w:val="18"/>
                <w:szCs w:val="21"/>
              </w:rPr>
              <w:t>P 或 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ascii="宋体" w:hAnsi="宋体"/>
                <w:sz w:val="18"/>
                <w:szCs w:val="21"/>
              </w:rPr>
              <w:t>1～5℃冷藏，用 H2SO4酸化， pH 1～2</w:t>
            </w:r>
          </w:p>
        </w:tc>
        <w:tc>
          <w:tcPr>
            <w:tcW w:w="804" w:type="dxa"/>
            <w:tcBorders>
              <w:top w:val="nil"/>
              <w:left w:val="nil"/>
              <w:bottom w:val="single" w:color="auto" w:sz="4" w:space="0"/>
              <w:right w:val="single" w:color="auto" w:sz="4" w:space="0"/>
            </w:tcBorders>
            <w:shd w:val="clear" w:color="auto" w:fill="auto"/>
            <w:vAlign w:val="center"/>
          </w:tcPr>
          <w:p>
            <w:pPr>
              <w:ind w:firstLine="171" w:firstLineChars="95"/>
              <w:rPr>
                <w:rFonts w:ascii="宋体" w:hAnsi="宋体" w:cs="宋体"/>
                <w:color w:val="000000"/>
                <w:sz w:val="18"/>
                <w:szCs w:val="21"/>
              </w:rPr>
            </w:pPr>
            <w:r>
              <w:rPr>
                <w:rFonts w:ascii="宋体" w:hAnsi="宋体" w:cs="宋体"/>
                <w:color w:val="000000"/>
                <w:sz w:val="18"/>
                <w:szCs w:val="21"/>
              </w:rPr>
              <w:t>2d</w:t>
            </w: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ascii="宋体" w:hAnsi="宋体" w:cs="宋体"/>
                <w:color w:val="000000"/>
                <w:sz w:val="18"/>
                <w:szCs w:val="21"/>
              </w:rPr>
              <w:t>500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GB 7494－87</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p>
        </w:tc>
      </w:tr>
      <w:tr>
        <w:tblPrEx>
          <w:tblCellMar>
            <w:top w:w="0" w:type="dxa"/>
            <w:left w:w="108" w:type="dxa"/>
            <w:bottom w:w="0" w:type="dxa"/>
            <w:right w:w="108" w:type="dxa"/>
          </w:tblCellMar>
        </w:tblPrEx>
        <w:trPr>
          <w:trHeight w:val="471" w:hRule="atLeast"/>
          <w:jc w:val="center"/>
        </w:trPr>
        <w:tc>
          <w:tcPr>
            <w:tcW w:w="834" w:type="dxa"/>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19</w:t>
            </w:r>
          </w:p>
        </w:tc>
        <w:tc>
          <w:tcPr>
            <w:tcW w:w="1085"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悬浮物</w:t>
            </w:r>
          </w:p>
        </w:tc>
        <w:tc>
          <w:tcPr>
            <w:tcW w:w="881"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P或G</w:t>
            </w:r>
          </w:p>
        </w:tc>
        <w:tc>
          <w:tcPr>
            <w:tcW w:w="2288"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ascii="宋体" w:hAnsi="宋体"/>
                <w:sz w:val="18"/>
                <w:szCs w:val="21"/>
              </w:rPr>
              <w:t>1～5℃暗处</w:t>
            </w:r>
          </w:p>
        </w:tc>
        <w:tc>
          <w:tcPr>
            <w:tcW w:w="804" w:type="dxa"/>
            <w:tcBorders>
              <w:top w:val="nil"/>
              <w:left w:val="nil"/>
              <w:bottom w:val="single" w:color="auto" w:sz="4" w:space="0"/>
              <w:right w:val="single" w:color="auto" w:sz="4" w:space="0"/>
            </w:tcBorders>
            <w:shd w:val="clear" w:color="auto" w:fill="auto"/>
            <w:vAlign w:val="center"/>
          </w:tcPr>
          <w:p>
            <w:pPr>
              <w:ind w:firstLine="171" w:firstLineChars="95"/>
              <w:rPr>
                <w:rFonts w:ascii="宋体" w:hAnsi="宋体" w:cs="宋体"/>
                <w:color w:val="000000"/>
                <w:sz w:val="18"/>
                <w:szCs w:val="21"/>
              </w:rPr>
            </w:pPr>
            <w:r>
              <w:rPr>
                <w:rFonts w:ascii="宋体" w:hAnsi="宋体" w:cs="宋体"/>
                <w:color w:val="000000"/>
                <w:sz w:val="18"/>
                <w:szCs w:val="21"/>
              </w:rPr>
              <w:t>14</w:t>
            </w:r>
            <w:r>
              <w:rPr>
                <w:rFonts w:hint="eastAsia" w:ascii="宋体" w:hAnsi="宋体" w:cs="宋体"/>
                <w:color w:val="000000"/>
                <w:sz w:val="18"/>
                <w:szCs w:val="21"/>
              </w:rPr>
              <w:t>d</w:t>
            </w:r>
          </w:p>
        </w:tc>
        <w:tc>
          <w:tcPr>
            <w:tcW w:w="967"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ascii="宋体" w:hAnsi="宋体" w:cs="宋体"/>
                <w:color w:val="000000"/>
                <w:sz w:val="18"/>
                <w:szCs w:val="21"/>
              </w:rPr>
              <w:t>500</w:t>
            </w:r>
          </w:p>
        </w:tc>
        <w:tc>
          <w:tcPr>
            <w:tcW w:w="1509" w:type="dxa"/>
            <w:tcBorders>
              <w:top w:val="nil"/>
              <w:left w:val="nil"/>
              <w:bottom w:val="single" w:color="auto" w:sz="4" w:space="0"/>
              <w:right w:val="single" w:color="auto" w:sz="4" w:space="0"/>
            </w:tcBorders>
            <w:shd w:val="clear" w:color="auto" w:fill="auto"/>
            <w:vAlign w:val="center"/>
          </w:tcPr>
          <w:p>
            <w:pPr>
              <w:rPr>
                <w:rFonts w:ascii="宋体" w:hAnsi="宋体" w:cs="宋体"/>
                <w:color w:val="000000"/>
                <w:sz w:val="18"/>
                <w:szCs w:val="21"/>
              </w:rPr>
            </w:pPr>
            <w:r>
              <w:rPr>
                <w:rFonts w:hint="eastAsia" w:ascii="宋体" w:hAnsi="宋体" w:cs="宋体"/>
                <w:color w:val="000000"/>
                <w:sz w:val="18"/>
                <w:szCs w:val="21"/>
              </w:rPr>
              <w:t>GB 11901－1989</w:t>
            </w:r>
          </w:p>
        </w:tc>
        <w:tc>
          <w:tcPr>
            <w:tcW w:w="1354" w:type="dxa"/>
            <w:tcBorders>
              <w:top w:val="nil"/>
              <w:left w:val="nil"/>
              <w:bottom w:val="single" w:color="auto" w:sz="4" w:space="0"/>
              <w:right w:val="single" w:color="auto" w:sz="4" w:space="0"/>
            </w:tcBorders>
            <w:shd w:val="clear" w:color="auto" w:fill="auto"/>
            <w:vAlign w:val="center"/>
          </w:tcPr>
          <w:p>
            <w:pPr>
              <w:ind w:firstLine="360"/>
              <w:rPr>
                <w:rFonts w:ascii="宋体" w:hAnsi="宋体" w:cs="宋体"/>
                <w:color w:val="000000"/>
                <w:sz w:val="18"/>
                <w:szCs w:val="21"/>
              </w:rPr>
            </w:pPr>
            <w:r>
              <w:rPr>
                <w:rFonts w:hint="eastAsia" w:ascii="宋体" w:hAnsi="宋体" w:cs="宋体"/>
                <w:color w:val="000000"/>
                <w:sz w:val="18"/>
                <w:szCs w:val="21"/>
              </w:rPr>
              <w:t>空白样</w:t>
            </w:r>
          </w:p>
        </w:tc>
      </w:tr>
    </w:tbl>
    <w:p>
      <w:pPr>
        <w:spacing w:line="360" w:lineRule="auto"/>
        <w:ind w:firstLine="560"/>
        <w:rPr>
          <w:sz w:val="28"/>
        </w:rPr>
      </w:pPr>
      <w:r>
        <w:rPr>
          <w:rFonts w:hint="eastAsia"/>
          <w:sz w:val="28"/>
        </w:rPr>
        <w:t>样品</w:t>
      </w:r>
      <w:r>
        <w:rPr>
          <w:sz w:val="28"/>
        </w:rPr>
        <w:t>采集后</w:t>
      </w:r>
      <w:r>
        <w:rPr>
          <w:rFonts w:hint="eastAsia"/>
          <w:sz w:val="28"/>
        </w:rPr>
        <w:t>，</w:t>
      </w:r>
      <w:r>
        <w:rPr>
          <w:sz w:val="28"/>
        </w:rPr>
        <w:t>必须尽快送回实验室，运输过程中</w:t>
      </w:r>
      <w:r>
        <w:rPr>
          <w:rFonts w:hint="eastAsia"/>
          <w:sz w:val="28"/>
        </w:rPr>
        <w:t>做</w:t>
      </w:r>
      <w:r>
        <w:rPr>
          <w:sz w:val="28"/>
        </w:rPr>
        <w:t>到防震、防污、保温。为避免水样在运输过程中震动、碰撞导致损失或沾污</w:t>
      </w:r>
      <w:r>
        <w:rPr>
          <w:rFonts w:hint="eastAsia"/>
          <w:sz w:val="28"/>
        </w:rPr>
        <w:t>，</w:t>
      </w:r>
      <w:r>
        <w:rPr>
          <w:sz w:val="28"/>
        </w:rPr>
        <w:t>将</w:t>
      </w:r>
      <w:r>
        <w:rPr>
          <w:rFonts w:hint="eastAsia"/>
          <w:sz w:val="28"/>
        </w:rPr>
        <w:t>所有采集到的样品进行</w:t>
      </w:r>
      <w:r>
        <w:rPr>
          <w:sz w:val="28"/>
        </w:rPr>
        <w:t>装箱</w:t>
      </w:r>
      <w:r>
        <w:rPr>
          <w:rFonts w:hint="eastAsia"/>
          <w:sz w:val="28"/>
        </w:rPr>
        <w:t>，</w:t>
      </w:r>
      <w:r>
        <w:rPr>
          <w:sz w:val="28"/>
        </w:rPr>
        <w:t>并用泡沫塑料或纸条挤紧</w:t>
      </w:r>
      <w:r>
        <w:rPr>
          <w:rFonts w:hint="eastAsia"/>
          <w:sz w:val="28"/>
        </w:rPr>
        <w:t>，</w:t>
      </w:r>
      <w:r>
        <w:rPr>
          <w:sz w:val="28"/>
        </w:rPr>
        <w:t>在箱顶贴上标记</w:t>
      </w:r>
      <w:r>
        <w:rPr>
          <w:rFonts w:hint="eastAsia"/>
          <w:sz w:val="28"/>
        </w:rPr>
        <w:t>；</w:t>
      </w:r>
      <w:r>
        <w:rPr>
          <w:sz w:val="28"/>
        </w:rPr>
        <w:t>需冷藏的样品</w:t>
      </w:r>
      <w:r>
        <w:rPr>
          <w:rFonts w:hint="eastAsia"/>
          <w:sz w:val="28"/>
        </w:rPr>
        <w:t>，</w:t>
      </w:r>
      <w:r>
        <w:rPr>
          <w:sz w:val="28"/>
        </w:rPr>
        <w:t>采取致冷保存措施</w:t>
      </w:r>
      <w:r>
        <w:rPr>
          <w:rFonts w:hint="eastAsia"/>
          <w:sz w:val="28"/>
        </w:rPr>
        <w:t>；</w:t>
      </w:r>
      <w:r>
        <w:rPr>
          <w:sz w:val="28"/>
        </w:rPr>
        <w:t>冬季采取保温措施</w:t>
      </w:r>
      <w:r>
        <w:rPr>
          <w:rFonts w:hint="eastAsia"/>
          <w:sz w:val="28"/>
        </w:rPr>
        <w:t>，</w:t>
      </w:r>
      <w:r>
        <w:rPr>
          <w:sz w:val="28"/>
        </w:rPr>
        <w:t>以免冻裂样品瓶。</w:t>
      </w:r>
    </w:p>
    <w:p>
      <w:pPr>
        <w:pStyle w:val="3"/>
        <w:spacing w:before="159" w:beforeLines="50" w:after="0" w:line="360" w:lineRule="auto"/>
        <w:rPr>
          <w:rFonts w:ascii="宋体" w:hAnsi="宋体" w:eastAsia="宋体"/>
          <w:sz w:val="28"/>
          <w:szCs w:val="28"/>
        </w:rPr>
      </w:pPr>
      <w:bookmarkStart w:id="10" w:name="_Toc120280539"/>
      <w:r>
        <w:rPr>
          <w:rFonts w:hint="eastAsia" w:ascii="宋体" w:hAnsi="宋体" w:eastAsia="宋体"/>
          <w:sz w:val="28"/>
          <w:szCs w:val="28"/>
        </w:rPr>
        <w:t>六、质量保证</w:t>
      </w:r>
      <w:bookmarkEnd w:id="10"/>
    </w:p>
    <w:p>
      <w:pPr>
        <w:spacing w:before="159" w:beforeLines="50" w:line="360" w:lineRule="auto"/>
        <w:ind w:firstLine="560"/>
        <w:rPr>
          <w:rFonts w:ascii="宋体" w:hAnsi="宋体"/>
          <w:sz w:val="28"/>
          <w:szCs w:val="28"/>
        </w:rPr>
      </w:pPr>
      <w:bookmarkStart w:id="11" w:name="_Toc250993957"/>
      <w:bookmarkStart w:id="12" w:name="_Toc246476052"/>
      <w:r>
        <w:rPr>
          <w:rFonts w:ascii="宋体" w:hAnsi="宋体"/>
          <w:sz w:val="28"/>
          <w:szCs w:val="28"/>
        </w:rPr>
        <w:t>质量控制和质量保证严格执行国家环保局颁发的《环境监测技术规范》和国家有关采样、分析的标准及方法，实施全过程的质量保证。</w:t>
      </w:r>
    </w:p>
    <w:p>
      <w:pPr>
        <w:spacing w:before="159" w:beforeLines="50" w:line="360" w:lineRule="auto"/>
        <w:ind w:firstLine="560"/>
        <w:rPr>
          <w:rFonts w:ascii="宋体" w:hAnsi="宋体"/>
          <w:sz w:val="28"/>
          <w:szCs w:val="28"/>
        </w:rPr>
      </w:pPr>
      <w:r>
        <w:rPr>
          <w:rFonts w:hint="eastAsia" w:ascii="宋体" w:hAnsi="宋体"/>
          <w:sz w:val="28"/>
          <w:szCs w:val="28"/>
        </w:rPr>
        <w:t>6.4.1</w:t>
      </w:r>
      <w:r>
        <w:rPr>
          <w:rFonts w:ascii="宋体" w:hAnsi="宋体"/>
          <w:sz w:val="28"/>
          <w:szCs w:val="28"/>
        </w:rPr>
        <w:t>手工监测方式监测质量保证措施</w:t>
      </w:r>
      <w:r>
        <w:rPr>
          <w:rFonts w:hint="eastAsia" w:ascii="宋体" w:hAnsi="宋体"/>
          <w:sz w:val="28"/>
          <w:szCs w:val="28"/>
        </w:rPr>
        <w:t>如下</w:t>
      </w:r>
      <w:r>
        <w:rPr>
          <w:rFonts w:ascii="宋体" w:hAnsi="宋体"/>
          <w:sz w:val="28"/>
          <w:szCs w:val="28"/>
        </w:rPr>
        <w:t>：</w:t>
      </w:r>
    </w:p>
    <w:p>
      <w:pPr>
        <w:spacing w:line="360" w:lineRule="auto"/>
        <w:ind w:firstLine="560"/>
        <w:rPr>
          <w:rFonts w:ascii="宋体" w:hAnsi="宋体"/>
          <w:sz w:val="28"/>
          <w:szCs w:val="28"/>
        </w:rPr>
      </w:pPr>
      <w:r>
        <w:rPr>
          <w:rFonts w:hint="eastAsia" w:ascii="宋体" w:hAnsi="宋体"/>
          <w:sz w:val="28"/>
          <w:szCs w:val="28"/>
        </w:rPr>
        <w:t>（1）设</w:t>
      </w:r>
      <w:r>
        <w:rPr>
          <w:rFonts w:ascii="宋体" w:hAnsi="宋体"/>
          <w:sz w:val="28"/>
          <w:szCs w:val="28"/>
        </w:rPr>
        <w:t>有固定的工作场所和必要的工作条件；</w:t>
      </w:r>
      <w:r>
        <w:rPr>
          <w:rFonts w:hint="eastAsia" w:ascii="宋体" w:hAnsi="宋体"/>
          <w:sz w:val="28"/>
          <w:szCs w:val="28"/>
        </w:rPr>
        <w:t>并有</w:t>
      </w:r>
      <w:r>
        <w:rPr>
          <w:rFonts w:ascii="宋体" w:hAnsi="宋体"/>
          <w:sz w:val="28"/>
          <w:szCs w:val="28"/>
        </w:rPr>
        <w:t>健全的环境监测工作和质量管理制度</w:t>
      </w:r>
      <w:r>
        <w:rPr>
          <w:rFonts w:hint="eastAsia" w:ascii="宋体" w:hAnsi="宋体"/>
          <w:sz w:val="28"/>
          <w:szCs w:val="28"/>
        </w:rPr>
        <w:t>；</w:t>
      </w:r>
    </w:p>
    <w:p>
      <w:pPr>
        <w:spacing w:line="360" w:lineRule="auto"/>
        <w:ind w:firstLine="560"/>
        <w:rPr>
          <w:rFonts w:ascii="宋体" w:hAnsi="宋体"/>
          <w:sz w:val="28"/>
          <w:szCs w:val="28"/>
        </w:rPr>
      </w:pPr>
      <w:r>
        <w:rPr>
          <w:rFonts w:hint="eastAsia" w:ascii="宋体" w:hAnsi="宋体"/>
          <w:sz w:val="28"/>
          <w:szCs w:val="28"/>
        </w:rPr>
        <w:t>（2）</w:t>
      </w:r>
      <w:r>
        <w:rPr>
          <w:rFonts w:ascii="宋体" w:hAnsi="宋体"/>
          <w:sz w:val="28"/>
          <w:szCs w:val="28"/>
        </w:rPr>
        <w:t>具</w:t>
      </w:r>
      <w:r>
        <w:rPr>
          <w:rFonts w:hint="eastAsia" w:ascii="宋体" w:hAnsi="宋体"/>
          <w:sz w:val="28"/>
          <w:szCs w:val="28"/>
        </w:rPr>
        <w:t>备</w:t>
      </w:r>
      <w:r>
        <w:rPr>
          <w:rFonts w:ascii="宋体" w:hAnsi="宋体"/>
          <w:sz w:val="28"/>
          <w:szCs w:val="28"/>
        </w:rPr>
        <w:t>与监测本单位排放污染物相适应的采样、分析等专业设备、设施；</w:t>
      </w:r>
    </w:p>
    <w:p>
      <w:pPr>
        <w:spacing w:line="360" w:lineRule="auto"/>
        <w:ind w:firstLine="560"/>
        <w:rPr>
          <w:rFonts w:ascii="宋体" w:hAnsi="宋体"/>
          <w:sz w:val="28"/>
          <w:szCs w:val="28"/>
        </w:rPr>
      </w:pPr>
      <w:r>
        <w:rPr>
          <w:rFonts w:hint="eastAsia" w:ascii="宋体" w:hAnsi="宋体"/>
          <w:sz w:val="28"/>
          <w:szCs w:val="28"/>
        </w:rPr>
        <w:t>（3）</w:t>
      </w:r>
      <w:r>
        <w:rPr>
          <w:rFonts w:ascii="宋体" w:hAnsi="宋体"/>
          <w:sz w:val="28"/>
          <w:szCs w:val="28"/>
        </w:rPr>
        <w:t>有两名持有省级环境保护主管部门组织培训的、与监测事项相符的培训证书的人员；</w:t>
      </w:r>
    </w:p>
    <w:p>
      <w:pPr>
        <w:spacing w:line="360" w:lineRule="auto"/>
        <w:ind w:firstLine="560"/>
        <w:rPr>
          <w:rFonts w:ascii="宋体" w:hAnsi="宋体"/>
          <w:sz w:val="28"/>
          <w:szCs w:val="28"/>
        </w:rPr>
      </w:pPr>
      <w:r>
        <w:rPr>
          <w:rFonts w:hint="eastAsia" w:ascii="宋体" w:hAnsi="宋体"/>
          <w:sz w:val="28"/>
          <w:szCs w:val="28"/>
        </w:rPr>
        <w:t>（4）</w:t>
      </w:r>
      <w:r>
        <w:rPr>
          <w:rFonts w:ascii="宋体" w:hAnsi="宋体"/>
          <w:sz w:val="28"/>
          <w:szCs w:val="28"/>
        </w:rPr>
        <w:t>符合环境保护主管部门规定的其他条件</w:t>
      </w:r>
      <w:r>
        <w:rPr>
          <w:rFonts w:hint="eastAsia" w:ascii="宋体" w:hAnsi="宋体"/>
          <w:sz w:val="28"/>
          <w:szCs w:val="28"/>
        </w:rPr>
        <w:t>；</w:t>
      </w:r>
    </w:p>
    <w:p>
      <w:pPr>
        <w:spacing w:line="360" w:lineRule="auto"/>
        <w:ind w:firstLine="560"/>
        <w:rPr>
          <w:rFonts w:ascii="宋体" w:hAnsi="宋体"/>
          <w:sz w:val="28"/>
          <w:szCs w:val="28"/>
        </w:rPr>
      </w:pPr>
      <w:r>
        <w:rPr>
          <w:rFonts w:hint="eastAsia" w:ascii="宋体" w:hAnsi="宋体"/>
          <w:sz w:val="28"/>
          <w:szCs w:val="28"/>
        </w:rPr>
        <w:t>（5）</w:t>
      </w:r>
      <w:r>
        <w:rPr>
          <w:rFonts w:ascii="宋体" w:hAnsi="宋体"/>
          <w:sz w:val="28"/>
          <w:szCs w:val="28"/>
        </w:rPr>
        <w:t>监测所用计量仪器均应经过计量部门检定合格并在有效期内使用</w:t>
      </w:r>
      <w:r>
        <w:rPr>
          <w:rFonts w:hint="eastAsia" w:ascii="宋体" w:hAnsi="宋体"/>
          <w:sz w:val="28"/>
          <w:szCs w:val="28"/>
        </w:rPr>
        <w:t>；</w:t>
      </w:r>
    </w:p>
    <w:p>
      <w:pPr>
        <w:spacing w:line="360" w:lineRule="auto"/>
        <w:ind w:firstLine="560"/>
        <w:rPr>
          <w:rFonts w:ascii="宋体" w:hAnsi="宋体"/>
          <w:sz w:val="28"/>
          <w:szCs w:val="28"/>
        </w:rPr>
      </w:pPr>
      <w:r>
        <w:rPr>
          <w:rFonts w:hint="eastAsia" w:ascii="宋体" w:hAnsi="宋体"/>
          <w:sz w:val="28"/>
          <w:szCs w:val="28"/>
        </w:rPr>
        <w:t>（6）我公司厂界大气委托湖南华科检测技术有限公司进行监测。湖南华科检测技术有限公司具有相应资质；</w:t>
      </w:r>
    </w:p>
    <w:p>
      <w:pPr>
        <w:spacing w:line="360" w:lineRule="auto"/>
        <w:ind w:firstLine="560"/>
        <w:rPr>
          <w:rFonts w:ascii="宋体" w:hAnsi="宋体"/>
          <w:sz w:val="28"/>
          <w:szCs w:val="28"/>
        </w:rPr>
      </w:pPr>
      <w:r>
        <w:rPr>
          <w:rFonts w:hint="eastAsia" w:ascii="宋体" w:hAnsi="宋体"/>
          <w:sz w:val="28"/>
          <w:szCs w:val="28"/>
        </w:rPr>
        <w:t xml:space="preserve">（7）我公司废水PH值、氨氮、动植物油、粪大肠杆菌、化学需氧量、六价铬、色度、石油类、五日生化需氧量、悬浮物、阴离子表面活性剂、总氮、总镉、总铬、总汞、总磷、总铅、总砷、烷基汞等十九项目前委托湖南华科检测技术有限公司进行监测。 </w:t>
      </w:r>
    </w:p>
    <w:p>
      <w:pPr>
        <w:spacing w:line="360" w:lineRule="auto"/>
        <w:ind w:firstLine="560"/>
        <w:rPr>
          <w:rFonts w:ascii="宋体" w:hAnsi="宋体"/>
          <w:sz w:val="28"/>
          <w:szCs w:val="28"/>
        </w:rPr>
      </w:pPr>
      <w:r>
        <w:rPr>
          <w:rFonts w:hint="eastAsia" w:ascii="宋体" w:hAnsi="宋体"/>
          <w:sz w:val="28"/>
          <w:szCs w:val="28"/>
        </w:rPr>
        <w:t>6.4.2</w:t>
      </w:r>
      <w:r>
        <w:rPr>
          <w:rFonts w:ascii="宋体" w:hAnsi="宋体"/>
          <w:sz w:val="28"/>
          <w:szCs w:val="28"/>
        </w:rPr>
        <w:t>自动监测方式监测质量保证措施</w:t>
      </w:r>
      <w:r>
        <w:rPr>
          <w:rFonts w:hint="eastAsia" w:ascii="宋体" w:hAnsi="宋体"/>
          <w:sz w:val="28"/>
          <w:szCs w:val="28"/>
        </w:rPr>
        <w:t>如下</w:t>
      </w:r>
      <w:r>
        <w:rPr>
          <w:rFonts w:ascii="宋体" w:hAnsi="宋体"/>
          <w:sz w:val="28"/>
          <w:szCs w:val="28"/>
        </w:rPr>
        <w:t>：</w:t>
      </w:r>
    </w:p>
    <w:p>
      <w:pPr>
        <w:spacing w:line="360" w:lineRule="auto"/>
        <w:ind w:firstLine="560"/>
        <w:rPr>
          <w:rFonts w:ascii="宋体" w:hAnsi="宋体"/>
          <w:sz w:val="28"/>
          <w:szCs w:val="28"/>
        </w:rPr>
      </w:pPr>
      <w:r>
        <w:rPr>
          <w:rFonts w:hint="eastAsia" w:ascii="宋体" w:hAnsi="宋体"/>
          <w:sz w:val="28"/>
          <w:szCs w:val="28"/>
        </w:rPr>
        <w:t>（1）</w:t>
      </w:r>
      <w:r>
        <w:rPr>
          <w:rFonts w:ascii="宋体" w:hAnsi="宋体"/>
          <w:sz w:val="28"/>
          <w:szCs w:val="28"/>
        </w:rPr>
        <w:t>按照环境监测技术规范和自动监控技术规范的要求安装自动监测设备，与环境保护主管部门联网，并通过环境保护主管部门验收；</w:t>
      </w:r>
    </w:p>
    <w:p>
      <w:pPr>
        <w:spacing w:line="360" w:lineRule="auto"/>
        <w:ind w:firstLine="560"/>
        <w:rPr>
          <w:rFonts w:ascii="宋体" w:hAnsi="宋体"/>
          <w:sz w:val="28"/>
          <w:szCs w:val="28"/>
        </w:rPr>
      </w:pPr>
      <w:r>
        <w:rPr>
          <w:rFonts w:hint="eastAsia" w:ascii="宋体" w:hAnsi="宋体"/>
          <w:sz w:val="28"/>
          <w:szCs w:val="28"/>
        </w:rPr>
        <w:t>（2）</w:t>
      </w:r>
      <w:r>
        <w:rPr>
          <w:rFonts w:ascii="宋体" w:hAnsi="宋体"/>
          <w:sz w:val="28"/>
          <w:szCs w:val="28"/>
        </w:rPr>
        <w:t>自动监测设备</w:t>
      </w:r>
      <w:r>
        <w:rPr>
          <w:rFonts w:hint="eastAsia" w:ascii="宋体" w:hAnsi="宋体"/>
          <w:sz w:val="28"/>
          <w:szCs w:val="28"/>
        </w:rPr>
        <w:t>交由湖南轩峻科技有限公司进行运营管理，</w:t>
      </w:r>
      <w:r>
        <w:rPr>
          <w:rFonts w:ascii="宋体" w:hAnsi="宋体"/>
          <w:sz w:val="28"/>
          <w:szCs w:val="28"/>
        </w:rPr>
        <w:t>对自动监测设备进行日常运行维护</w:t>
      </w:r>
      <w:r>
        <w:rPr>
          <w:rFonts w:hint="eastAsia" w:ascii="宋体" w:hAnsi="宋体"/>
          <w:sz w:val="28"/>
          <w:szCs w:val="28"/>
        </w:rPr>
        <w:t>，每季度委托湖南华科检测技术有限公司对自动监测设备进行比对；</w:t>
      </w:r>
    </w:p>
    <w:p>
      <w:pPr>
        <w:spacing w:line="360" w:lineRule="auto"/>
        <w:ind w:firstLine="560"/>
        <w:rPr>
          <w:rFonts w:ascii="宋体" w:hAnsi="宋体"/>
          <w:sz w:val="28"/>
          <w:szCs w:val="28"/>
        </w:rPr>
      </w:pPr>
      <w:r>
        <w:rPr>
          <w:rFonts w:hint="eastAsia" w:ascii="宋体" w:hAnsi="宋体"/>
          <w:sz w:val="28"/>
          <w:szCs w:val="28"/>
        </w:rPr>
        <w:t>（3）</w:t>
      </w:r>
      <w:r>
        <w:rPr>
          <w:rFonts w:ascii="宋体" w:hAnsi="宋体"/>
          <w:sz w:val="28"/>
          <w:szCs w:val="28"/>
        </w:rPr>
        <w:t>具有健全的自动监测设备运行管理工作和质量管理制度；</w:t>
      </w:r>
    </w:p>
    <w:p>
      <w:pPr>
        <w:spacing w:line="360" w:lineRule="auto"/>
        <w:ind w:firstLine="560"/>
        <w:rPr>
          <w:rFonts w:ascii="宋体" w:hAnsi="宋体"/>
          <w:sz w:val="28"/>
          <w:szCs w:val="28"/>
        </w:rPr>
      </w:pPr>
      <w:r>
        <w:rPr>
          <w:rFonts w:hint="eastAsia" w:ascii="宋体" w:hAnsi="宋体"/>
          <w:sz w:val="28"/>
          <w:szCs w:val="28"/>
        </w:rPr>
        <w:t>（4）</w:t>
      </w:r>
      <w:r>
        <w:rPr>
          <w:rFonts w:ascii="宋体" w:hAnsi="宋体"/>
          <w:sz w:val="28"/>
          <w:szCs w:val="28"/>
        </w:rPr>
        <w:t>符合环境保护主管部门规定的其他条件。</w:t>
      </w:r>
    </w:p>
    <w:p>
      <w:pPr>
        <w:spacing w:line="360" w:lineRule="auto"/>
        <w:ind w:firstLine="560"/>
        <w:rPr>
          <w:rFonts w:ascii="宋体" w:hAnsi="宋体"/>
          <w:sz w:val="28"/>
          <w:szCs w:val="28"/>
        </w:rPr>
      </w:pPr>
      <w:r>
        <w:rPr>
          <w:rFonts w:ascii="宋体" w:hAnsi="宋体"/>
          <w:sz w:val="28"/>
          <w:szCs w:val="28"/>
        </w:rPr>
        <w:t>监测分析方法采用国家有关部门颁布的标准（或推荐）分析方法，监测人员经过考核并持有合格证书</w:t>
      </w:r>
      <w:r>
        <w:rPr>
          <w:rFonts w:hint="eastAsia" w:ascii="宋体" w:hAnsi="宋体"/>
          <w:sz w:val="28"/>
          <w:szCs w:val="28"/>
        </w:rPr>
        <w:t>；</w:t>
      </w:r>
      <w:r>
        <w:rPr>
          <w:rFonts w:ascii="宋体" w:hAnsi="宋体"/>
          <w:sz w:val="28"/>
          <w:szCs w:val="28"/>
        </w:rPr>
        <w:t>保证监测分析结果的准确可靠性，在监测期间，样品采集、运输、保存参考国家标准和《环境水质监测质量保证手册》（第二版，1994年）的技术要求进行，每批样品分析的同时做质控样品和平行双样。质控数据应占每批分析样品总数的10％～20％</w:t>
      </w:r>
      <w:r>
        <w:rPr>
          <w:rFonts w:hint="eastAsia" w:ascii="宋体" w:hAnsi="宋体"/>
          <w:sz w:val="28"/>
          <w:szCs w:val="28"/>
        </w:rPr>
        <w:t>；</w:t>
      </w:r>
      <w:r>
        <w:rPr>
          <w:rFonts w:ascii="宋体" w:hAnsi="宋体"/>
          <w:sz w:val="28"/>
          <w:szCs w:val="28"/>
        </w:rPr>
        <w:t>监测数据严格实行三级审核制度，经过校对、校核，最后由技术负责人审定。</w:t>
      </w:r>
    </w:p>
    <w:p>
      <w:pPr>
        <w:pStyle w:val="2"/>
        <w:spacing w:before="478" w:beforeLines="150" w:after="159" w:afterLines="50"/>
        <w:rPr>
          <w:rFonts w:ascii="宋体" w:hAnsi="宋体"/>
          <w:sz w:val="28"/>
          <w:szCs w:val="28"/>
        </w:rPr>
      </w:pPr>
      <w:bookmarkStart w:id="13" w:name="_Toc120280540"/>
      <w:r>
        <w:rPr>
          <w:rFonts w:hint="eastAsia" w:ascii="宋体" w:hAnsi="宋体"/>
          <w:sz w:val="28"/>
          <w:szCs w:val="28"/>
        </w:rPr>
        <w:t>七. 监测结果公开时限</w:t>
      </w:r>
      <w:bookmarkEnd w:id="11"/>
      <w:bookmarkEnd w:id="12"/>
      <w:bookmarkEnd w:id="13"/>
    </w:p>
    <w:p>
      <w:pPr>
        <w:spacing w:line="360" w:lineRule="auto"/>
        <w:ind w:firstLine="560"/>
        <w:rPr>
          <w:rFonts w:ascii="宋体" w:hAnsi="宋体" w:cs="宋体"/>
          <w:sz w:val="28"/>
          <w:szCs w:val="28"/>
        </w:rPr>
      </w:pPr>
      <w:r>
        <w:rPr>
          <w:rFonts w:hint="default" w:ascii="宋体" w:hAnsi="宋体" w:cs="宋体"/>
          <w:sz w:val="28"/>
          <w:szCs w:val="28"/>
          <w:lang w:val="en-US"/>
        </w:rPr>
        <w:t>1</w:t>
      </w:r>
      <w:r>
        <w:rPr>
          <w:rFonts w:hint="eastAsia" w:ascii="宋体" w:hAnsi="宋体" w:cs="宋体"/>
          <w:sz w:val="28"/>
          <w:szCs w:val="28"/>
          <w:lang w:val="en-US" w:eastAsia="zh-CN"/>
        </w:rPr>
        <w:t>、</w:t>
      </w:r>
      <w:r>
        <w:rPr>
          <w:rFonts w:hint="eastAsia" w:ascii="宋体" w:hAnsi="宋体" w:cs="宋体"/>
          <w:sz w:val="28"/>
          <w:szCs w:val="28"/>
        </w:rPr>
        <w:t>企业基础信息、企业自行监测方案、检测报告结果，委托武陵源区生态环境分局进行信息公开。</w:t>
      </w:r>
    </w:p>
    <w:p>
      <w:pPr>
        <w:spacing w:line="360" w:lineRule="auto"/>
        <w:ind w:firstLine="560"/>
        <w:rPr>
          <w:rFonts w:ascii="宋体" w:hAnsi="宋体" w:cs="宋体"/>
          <w:sz w:val="28"/>
          <w:szCs w:val="28"/>
        </w:rPr>
      </w:pPr>
      <w:r>
        <w:rPr>
          <w:rFonts w:hint="default" w:ascii="宋体" w:hAnsi="宋体" w:cs="宋体"/>
          <w:sz w:val="28"/>
          <w:szCs w:val="28"/>
          <w:lang w:val="en-US"/>
        </w:rPr>
        <w:t>2</w:t>
      </w:r>
      <w:r>
        <w:rPr>
          <w:rFonts w:hint="eastAsia" w:ascii="宋体" w:hAnsi="宋体" w:cs="宋体"/>
          <w:sz w:val="28"/>
          <w:szCs w:val="28"/>
          <w:lang w:val="en-US" w:eastAsia="zh-CN"/>
        </w:rPr>
        <w:t>、</w:t>
      </w:r>
      <w:r>
        <w:rPr>
          <w:rFonts w:hint="eastAsia" w:ascii="宋体" w:hAnsi="宋体" w:cs="宋体"/>
          <w:sz w:val="28"/>
          <w:szCs w:val="28"/>
        </w:rPr>
        <w:t xml:space="preserve"> 每年一月底前公布排污许可执行年度报告。</w:t>
      </w:r>
    </w:p>
    <w:p>
      <w:pPr>
        <w:rPr>
          <w:rFonts w:ascii="宋体" w:hAnsi="宋体" w:cs="宋体"/>
          <w:sz w:val="28"/>
          <w:szCs w:val="28"/>
        </w:rPr>
      </w:pPr>
    </w:p>
    <w:p>
      <w:pPr>
        <w:rPr>
          <w:rFonts w:ascii="宋体" w:hAnsi="宋体" w:cs="宋体"/>
          <w:szCs w:val="21"/>
        </w:rPr>
      </w:pPr>
      <w:r>
        <w:rPr>
          <w:rFonts w:ascii="宋体" w:hAnsi="宋体" w:cs="宋体"/>
          <w:szCs w:val="21"/>
        </w:rPr>
        <w:drawing>
          <wp:inline distT="0" distB="0" distL="0" distR="0">
            <wp:extent cx="5711825" cy="4221480"/>
            <wp:effectExtent l="0" t="0" r="317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rot="10800000">
                      <a:off x="0" y="0"/>
                      <a:ext cx="5708945" cy="4219655"/>
                    </a:xfrm>
                    <a:prstGeom prst="rect">
                      <a:avLst/>
                    </a:prstGeom>
                  </pic:spPr>
                </pic:pic>
              </a:graphicData>
            </a:graphic>
          </wp:inline>
        </w:drawing>
      </w:r>
    </w:p>
    <w:p>
      <w:pPr>
        <w:rPr>
          <w:rFonts w:ascii="宋体" w:hAnsi="宋体" w:cs="宋体"/>
          <w:szCs w:val="21"/>
        </w:rPr>
      </w:pPr>
    </w:p>
    <w:p>
      <w:pPr>
        <w:rPr>
          <w:rFonts w:ascii="宋体" w:hAnsi="宋体" w:cs="宋体"/>
          <w:szCs w:val="21"/>
        </w:rPr>
        <w:sectPr>
          <w:pgSz w:w="11906" w:h="16838"/>
          <w:pgMar w:top="1080" w:right="1440" w:bottom="1080" w:left="1440" w:header="624" w:footer="992" w:gutter="0"/>
          <w:pgNumType w:start="1"/>
          <w:cols w:space="720" w:num="1"/>
          <w:docGrid w:type="lines" w:linePitch="319" w:charSpace="0"/>
        </w:sectPr>
      </w:pPr>
      <w:bookmarkStart w:id="14" w:name="_GoBack"/>
      <w:r>
        <w:rPr>
          <w:rFonts w:ascii="宋体" w:hAnsi="宋体" w:cs="宋体"/>
          <w:szCs w:val="21"/>
        </w:rPr>
        <w:drawing>
          <wp:inline distT="0" distB="0" distL="114300" distR="114300">
            <wp:extent cx="5683885" cy="4262755"/>
            <wp:effectExtent l="0" t="0" r="12065" b="4445"/>
            <wp:docPr id="5" name="图片 5" descr="fd20866e798ecfd57935c98136115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d20866e798ecfd57935c981361158c"/>
                    <pic:cNvPicPr>
                      <a:picLocks noChangeAspect="1"/>
                    </pic:cNvPicPr>
                  </pic:nvPicPr>
                  <pic:blipFill>
                    <a:blip r:embed="rId9"/>
                    <a:stretch>
                      <a:fillRect/>
                    </a:stretch>
                  </pic:blipFill>
                  <pic:spPr>
                    <a:xfrm>
                      <a:off x="0" y="0"/>
                      <a:ext cx="5683885" cy="4262755"/>
                    </a:xfrm>
                    <a:prstGeom prst="rect">
                      <a:avLst/>
                    </a:prstGeom>
                  </pic:spPr>
                </pic:pic>
              </a:graphicData>
            </a:graphic>
          </wp:inline>
        </w:drawing>
      </w:r>
      <w:bookmarkEnd w:id="14"/>
    </w:p>
    <w:p>
      <w:pPr>
        <w:rPr>
          <w:rFonts w:ascii="宋体" w:hAnsi="宋体" w:cs="宋体"/>
          <w:szCs w:val="21"/>
        </w:rPr>
      </w:pPr>
      <w:r>
        <w:drawing>
          <wp:inline distT="0" distB="0" distL="0" distR="0">
            <wp:extent cx="5429885" cy="4255770"/>
            <wp:effectExtent l="0" t="0" r="0" b="0"/>
            <wp:docPr id="7" name="图片 0" descr="01年污水厂环评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0" descr="01年污水厂环评1.jpg"/>
                    <pic:cNvPicPr>
                      <a:picLocks noChangeAspect="1"/>
                    </pic:cNvPicPr>
                  </pic:nvPicPr>
                  <pic:blipFill>
                    <a:blip r:embed="rId10" cstate="print"/>
                    <a:stretch>
                      <a:fillRect/>
                    </a:stretch>
                  </pic:blipFill>
                  <pic:spPr>
                    <a:xfrm>
                      <a:off x="0" y="0"/>
                      <a:ext cx="5432774" cy="4258121"/>
                    </a:xfrm>
                    <a:prstGeom prst="rect">
                      <a:avLst/>
                    </a:prstGeom>
                  </pic:spPr>
                </pic:pic>
              </a:graphicData>
            </a:graphic>
          </wp:inline>
        </w:drawing>
      </w:r>
      <w:r>
        <w:drawing>
          <wp:inline distT="0" distB="0" distL="0" distR="0">
            <wp:extent cx="5282565" cy="4391025"/>
            <wp:effectExtent l="0" t="0" r="0" b="0"/>
            <wp:docPr id="8" name="图片 1" descr="01年污水厂环评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01年污水厂环评2.jpg"/>
                    <pic:cNvPicPr>
                      <a:picLocks noChangeAspect="1"/>
                    </pic:cNvPicPr>
                  </pic:nvPicPr>
                  <pic:blipFill>
                    <a:blip r:embed="rId11" cstate="print"/>
                    <a:stretch>
                      <a:fillRect/>
                    </a:stretch>
                  </pic:blipFill>
                  <pic:spPr>
                    <a:xfrm>
                      <a:off x="0" y="0"/>
                      <a:ext cx="5278120" cy="4387157"/>
                    </a:xfrm>
                    <a:prstGeom prst="rect">
                      <a:avLst/>
                    </a:prstGeom>
                  </pic:spPr>
                </pic:pic>
              </a:graphicData>
            </a:graphic>
          </wp:inline>
        </w:drawing>
      </w:r>
    </w:p>
    <w:p>
      <w:pPr>
        <w:spacing w:line="720" w:lineRule="auto"/>
        <w:rPr>
          <w:sz w:val="28"/>
          <w:szCs w:val="28"/>
        </w:rPr>
      </w:pPr>
      <w:r>
        <w:rPr>
          <w:sz w:val="28"/>
          <w:szCs w:val="28"/>
        </w:rPr>
        <w:drawing>
          <wp:inline distT="0" distB="0" distL="0" distR="0">
            <wp:extent cx="5305425" cy="352171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301117" cy="3519039"/>
                    </a:xfrm>
                    <a:prstGeom prst="rect">
                      <a:avLst/>
                    </a:prstGeom>
                  </pic:spPr>
                </pic:pic>
              </a:graphicData>
            </a:graphic>
          </wp:inline>
        </w:drawing>
      </w:r>
      <w:r>
        <w:rPr>
          <w:rFonts w:hint="eastAsia"/>
          <w:sz w:val="28"/>
          <w:szCs w:val="28"/>
        </w:rPr>
        <w:t xml:space="preserve">   </w:t>
      </w:r>
    </w:p>
    <w:p>
      <w:pPr>
        <w:spacing w:line="720" w:lineRule="auto"/>
        <w:rPr>
          <w:sz w:val="28"/>
          <w:szCs w:val="28"/>
        </w:rPr>
      </w:pPr>
      <w:r>
        <w:drawing>
          <wp:inline distT="0" distB="0" distL="0" distR="0">
            <wp:extent cx="5045710" cy="337502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062184" cy="3386115"/>
                    </a:xfrm>
                    <a:prstGeom prst="rect">
                      <a:avLst/>
                    </a:prstGeom>
                  </pic:spPr>
                </pic:pic>
              </a:graphicData>
            </a:graphic>
          </wp:inline>
        </w:drawing>
      </w:r>
    </w:p>
    <w:p>
      <w:pPr>
        <w:spacing w:line="720" w:lineRule="auto"/>
        <w:rPr>
          <w:sz w:val="28"/>
          <w:szCs w:val="28"/>
        </w:rPr>
      </w:pPr>
    </w:p>
    <w:sectPr>
      <w:headerReference r:id="rId4" w:type="default"/>
      <w:footerReference r:id="rId5" w:type="default"/>
      <w:pgSz w:w="11906" w:h="16838"/>
      <w:pgMar w:top="1440" w:right="1797" w:bottom="1440" w:left="1797"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6573409"/>
      <w:docPartObj>
        <w:docPartGallery w:val="autotext"/>
      </w:docPartObj>
    </w:sdtPr>
    <w:sdtContent>
      <w:p>
        <w:pPr>
          <w:pStyle w:val="14"/>
          <w:ind w:firstLine="480"/>
        </w:pPr>
        <w:r>
          <w:fldChar w:fldCharType="begin"/>
        </w:r>
        <w:r>
          <w:instrText xml:space="preserve"> PAGE   \* MERGEFORMAT </w:instrText>
        </w:r>
        <w:r>
          <w:fldChar w:fldCharType="separate"/>
        </w:r>
        <w:r>
          <w:rPr>
            <w:lang w:val="zh-CN"/>
          </w:rPr>
          <w:t>4</w:t>
        </w:r>
        <w:r>
          <w:rPr>
            <w:lang w:val="zh-CN"/>
          </w:rPr>
          <w:fldChar w:fldCharType="end"/>
        </w:r>
      </w:p>
    </w:sdtContent>
  </w:sdt>
  <w:p>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新宋体" w:hAnsi="新宋体" w:eastAsia="新宋体"/>
        <w:sz w:val="21"/>
        <w:szCs w:val="21"/>
      </w:rPr>
    </w:pPr>
    <w:r>
      <w:rPr>
        <w:rStyle w:val="28"/>
        <w:rFonts w:hint="eastAsia" w:ascii="新宋体" w:hAnsi="新宋体" w:eastAsia="新宋体"/>
        <w:sz w:val="21"/>
        <w:szCs w:val="21"/>
      </w:rPr>
      <w:t>第</w:t>
    </w:r>
    <w:r>
      <w:rPr>
        <w:rStyle w:val="28"/>
        <w:rFonts w:eastAsia="新宋体"/>
        <w:sz w:val="21"/>
        <w:szCs w:val="21"/>
      </w:rPr>
      <w:fldChar w:fldCharType="begin"/>
    </w:r>
    <w:r>
      <w:rPr>
        <w:rStyle w:val="28"/>
        <w:rFonts w:eastAsia="新宋体"/>
        <w:sz w:val="21"/>
        <w:szCs w:val="21"/>
      </w:rPr>
      <w:instrText xml:space="preserve"> PAGE </w:instrText>
    </w:r>
    <w:r>
      <w:rPr>
        <w:rStyle w:val="28"/>
        <w:rFonts w:eastAsia="新宋体"/>
        <w:sz w:val="21"/>
        <w:szCs w:val="21"/>
      </w:rPr>
      <w:fldChar w:fldCharType="separate"/>
    </w:r>
    <w:r>
      <w:rPr>
        <w:rStyle w:val="28"/>
        <w:rFonts w:eastAsia="新宋体"/>
        <w:sz w:val="21"/>
        <w:szCs w:val="21"/>
      </w:rPr>
      <w:t>2</w:t>
    </w:r>
    <w:r>
      <w:rPr>
        <w:rStyle w:val="28"/>
        <w:rFonts w:eastAsia="新宋体"/>
        <w:sz w:val="21"/>
        <w:szCs w:val="21"/>
      </w:rPr>
      <w:fldChar w:fldCharType="end"/>
    </w:r>
    <w:r>
      <w:rPr>
        <w:rStyle w:val="28"/>
        <w:rFonts w:hint="eastAsia" w:ascii="新宋体" w:hAnsi="新宋体" w:eastAsia="新宋体"/>
        <w:sz w:val="21"/>
        <w:szCs w:val="21"/>
      </w:rPr>
      <w:t>页共</w:t>
    </w:r>
    <w:r>
      <w:rPr>
        <w:rStyle w:val="28"/>
        <w:rFonts w:hint="eastAsia" w:eastAsia="新宋体"/>
        <w:sz w:val="21"/>
        <w:szCs w:val="21"/>
      </w:rPr>
      <w:t>9</w:t>
    </w:r>
    <w:r>
      <w:rPr>
        <w:rStyle w:val="28"/>
        <w:rFonts w:hint="eastAsia" w:ascii="新宋体" w:hAnsi="新宋体" w:eastAsia="新宋体"/>
        <w:sz w:val="21"/>
        <w:szCs w:val="21"/>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A45C0C"/>
    <w:multiLevelType w:val="multilevel"/>
    <w:tmpl w:val="07A45C0C"/>
    <w:lvl w:ilvl="0" w:tentative="0">
      <w:start w:val="1"/>
      <w:numFmt w:val="decimal"/>
      <w:lvlText w:val="%1、"/>
      <w:lvlJc w:val="left"/>
      <w:pPr>
        <w:ind w:left="1004" w:hanging="720"/>
      </w:pPr>
      <w:rPr>
        <w:rFonts w:ascii="宋体" w:hAnsi="Times New Roman" w:eastAsia="宋体" w:cs="宋体"/>
      </w:rPr>
    </w:lvl>
    <w:lvl w:ilvl="1" w:tentative="0">
      <w:start w:val="1"/>
      <w:numFmt w:val="lowerLetter"/>
      <w:lvlText w:val="%2)"/>
      <w:lvlJc w:val="left"/>
      <w:pPr>
        <w:ind w:left="1120" w:hanging="420"/>
      </w:pPr>
    </w:lvl>
    <w:lvl w:ilvl="2" w:tentative="0">
      <w:start w:val="1"/>
      <w:numFmt w:val="lowerRoman"/>
      <w:lvlText w:val="%3."/>
      <w:lvlJc w:val="right"/>
      <w:pPr>
        <w:ind w:left="1540" w:hanging="420"/>
      </w:pPr>
    </w:lvl>
    <w:lvl w:ilvl="3" w:tentative="0">
      <w:start w:val="1"/>
      <w:numFmt w:val="decimal"/>
      <w:lvlText w:val="%4."/>
      <w:lvlJc w:val="left"/>
      <w:pPr>
        <w:ind w:left="1960" w:hanging="420"/>
      </w:pPr>
    </w:lvl>
    <w:lvl w:ilvl="4" w:tentative="0">
      <w:start w:val="1"/>
      <w:numFmt w:val="lowerLetter"/>
      <w:lvlText w:val="%5)"/>
      <w:lvlJc w:val="left"/>
      <w:pPr>
        <w:ind w:left="2380" w:hanging="420"/>
      </w:pPr>
    </w:lvl>
    <w:lvl w:ilvl="5" w:tentative="0">
      <w:start w:val="1"/>
      <w:numFmt w:val="lowerRoman"/>
      <w:lvlText w:val="%6."/>
      <w:lvlJc w:val="right"/>
      <w:pPr>
        <w:ind w:left="2800" w:hanging="420"/>
      </w:pPr>
    </w:lvl>
    <w:lvl w:ilvl="6" w:tentative="0">
      <w:start w:val="1"/>
      <w:numFmt w:val="decimal"/>
      <w:lvlText w:val="%7."/>
      <w:lvlJc w:val="left"/>
      <w:pPr>
        <w:ind w:left="3220" w:hanging="420"/>
      </w:pPr>
    </w:lvl>
    <w:lvl w:ilvl="7" w:tentative="0">
      <w:start w:val="1"/>
      <w:numFmt w:val="lowerLetter"/>
      <w:lvlText w:val="%8)"/>
      <w:lvlJc w:val="left"/>
      <w:pPr>
        <w:ind w:left="3640" w:hanging="420"/>
      </w:pPr>
    </w:lvl>
    <w:lvl w:ilvl="8" w:tentative="0">
      <w:start w:val="1"/>
      <w:numFmt w:val="lowerRoman"/>
      <w:lvlText w:val="%9."/>
      <w:lvlJc w:val="right"/>
      <w:pPr>
        <w:ind w:left="4060" w:hanging="420"/>
      </w:pPr>
    </w:lvl>
  </w:abstractNum>
  <w:abstractNum w:abstractNumId="1">
    <w:nsid w:val="59531D85"/>
    <w:multiLevelType w:val="singleLevel"/>
    <w:tmpl w:val="59531D85"/>
    <w:lvl w:ilvl="0" w:tentative="0">
      <w:start w:val="3"/>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920"/>
    <w:rsid w:val="00001EF2"/>
    <w:rsid w:val="00003230"/>
    <w:rsid w:val="0000727A"/>
    <w:rsid w:val="000127A5"/>
    <w:rsid w:val="00020186"/>
    <w:rsid w:val="000271C2"/>
    <w:rsid w:val="00031F24"/>
    <w:rsid w:val="000340A4"/>
    <w:rsid w:val="00053CE8"/>
    <w:rsid w:val="00063A2F"/>
    <w:rsid w:val="000645BA"/>
    <w:rsid w:val="000674AE"/>
    <w:rsid w:val="00075D8A"/>
    <w:rsid w:val="00085996"/>
    <w:rsid w:val="00090235"/>
    <w:rsid w:val="00092166"/>
    <w:rsid w:val="000B4641"/>
    <w:rsid w:val="000C3A23"/>
    <w:rsid w:val="000D3B7B"/>
    <w:rsid w:val="000D62EA"/>
    <w:rsid w:val="000E0654"/>
    <w:rsid w:val="0010371B"/>
    <w:rsid w:val="00112F0B"/>
    <w:rsid w:val="00117873"/>
    <w:rsid w:val="0013660B"/>
    <w:rsid w:val="001417F1"/>
    <w:rsid w:val="00142D61"/>
    <w:rsid w:val="001460E5"/>
    <w:rsid w:val="00164FEE"/>
    <w:rsid w:val="001667C8"/>
    <w:rsid w:val="001756B2"/>
    <w:rsid w:val="00191390"/>
    <w:rsid w:val="001A47AE"/>
    <w:rsid w:val="001B5196"/>
    <w:rsid w:val="001C57EB"/>
    <w:rsid w:val="001D2CFF"/>
    <w:rsid w:val="001E2905"/>
    <w:rsid w:val="001E75D9"/>
    <w:rsid w:val="002310B4"/>
    <w:rsid w:val="00231C7D"/>
    <w:rsid w:val="00233EFD"/>
    <w:rsid w:val="002445A1"/>
    <w:rsid w:val="00263BF3"/>
    <w:rsid w:val="002716E6"/>
    <w:rsid w:val="00277569"/>
    <w:rsid w:val="002924DA"/>
    <w:rsid w:val="00294CD4"/>
    <w:rsid w:val="002A2634"/>
    <w:rsid w:val="002A57B8"/>
    <w:rsid w:val="002A5EA0"/>
    <w:rsid w:val="002A6107"/>
    <w:rsid w:val="002B322B"/>
    <w:rsid w:val="002E5920"/>
    <w:rsid w:val="002E6A5E"/>
    <w:rsid w:val="002F3E26"/>
    <w:rsid w:val="002F78A3"/>
    <w:rsid w:val="00301531"/>
    <w:rsid w:val="0031378B"/>
    <w:rsid w:val="00354263"/>
    <w:rsid w:val="00364C41"/>
    <w:rsid w:val="00364ED2"/>
    <w:rsid w:val="00383FA2"/>
    <w:rsid w:val="00391D54"/>
    <w:rsid w:val="003A0C13"/>
    <w:rsid w:val="003D05BC"/>
    <w:rsid w:val="003F061F"/>
    <w:rsid w:val="004143F9"/>
    <w:rsid w:val="004461C3"/>
    <w:rsid w:val="00462EC8"/>
    <w:rsid w:val="00474FEF"/>
    <w:rsid w:val="0047742D"/>
    <w:rsid w:val="004A0CBE"/>
    <w:rsid w:val="004B0B13"/>
    <w:rsid w:val="004B6C1A"/>
    <w:rsid w:val="004C0746"/>
    <w:rsid w:val="004C4E8D"/>
    <w:rsid w:val="004C5E81"/>
    <w:rsid w:val="004D59C4"/>
    <w:rsid w:val="004E1A36"/>
    <w:rsid w:val="005131FE"/>
    <w:rsid w:val="00551E90"/>
    <w:rsid w:val="00571BAA"/>
    <w:rsid w:val="00575980"/>
    <w:rsid w:val="005A7E4E"/>
    <w:rsid w:val="005D1687"/>
    <w:rsid w:val="005E347D"/>
    <w:rsid w:val="005F05C9"/>
    <w:rsid w:val="006136A6"/>
    <w:rsid w:val="00617A39"/>
    <w:rsid w:val="006301EC"/>
    <w:rsid w:val="00637B3D"/>
    <w:rsid w:val="006437E1"/>
    <w:rsid w:val="006529FF"/>
    <w:rsid w:val="00670F63"/>
    <w:rsid w:val="00672704"/>
    <w:rsid w:val="00680C07"/>
    <w:rsid w:val="0069661C"/>
    <w:rsid w:val="006B4CE4"/>
    <w:rsid w:val="006C7160"/>
    <w:rsid w:val="00700B0F"/>
    <w:rsid w:val="00702075"/>
    <w:rsid w:val="00715CF9"/>
    <w:rsid w:val="00717FB4"/>
    <w:rsid w:val="007223E2"/>
    <w:rsid w:val="00732832"/>
    <w:rsid w:val="00734FF8"/>
    <w:rsid w:val="007577BC"/>
    <w:rsid w:val="007729B3"/>
    <w:rsid w:val="00775043"/>
    <w:rsid w:val="0078487B"/>
    <w:rsid w:val="00787481"/>
    <w:rsid w:val="00787F37"/>
    <w:rsid w:val="00791C6A"/>
    <w:rsid w:val="007A0B6C"/>
    <w:rsid w:val="007B0AB6"/>
    <w:rsid w:val="007D0DD0"/>
    <w:rsid w:val="007E219D"/>
    <w:rsid w:val="007F6877"/>
    <w:rsid w:val="007F6C35"/>
    <w:rsid w:val="00807ADB"/>
    <w:rsid w:val="008120DA"/>
    <w:rsid w:val="008153EA"/>
    <w:rsid w:val="00842D25"/>
    <w:rsid w:val="008564C9"/>
    <w:rsid w:val="00857231"/>
    <w:rsid w:val="00862772"/>
    <w:rsid w:val="00875AC0"/>
    <w:rsid w:val="0088133A"/>
    <w:rsid w:val="008849A3"/>
    <w:rsid w:val="008959CA"/>
    <w:rsid w:val="008C3AF7"/>
    <w:rsid w:val="008D159B"/>
    <w:rsid w:val="008D1BA7"/>
    <w:rsid w:val="008F5E3D"/>
    <w:rsid w:val="00902078"/>
    <w:rsid w:val="0092466C"/>
    <w:rsid w:val="00936543"/>
    <w:rsid w:val="00944545"/>
    <w:rsid w:val="00952182"/>
    <w:rsid w:val="00961F80"/>
    <w:rsid w:val="0097302C"/>
    <w:rsid w:val="009931E8"/>
    <w:rsid w:val="009B4BBF"/>
    <w:rsid w:val="009C7581"/>
    <w:rsid w:val="009E105F"/>
    <w:rsid w:val="009F3893"/>
    <w:rsid w:val="00A11F98"/>
    <w:rsid w:val="00A95290"/>
    <w:rsid w:val="00A9740E"/>
    <w:rsid w:val="00AA63C2"/>
    <w:rsid w:val="00AB2DFC"/>
    <w:rsid w:val="00AD66C2"/>
    <w:rsid w:val="00AD6BFF"/>
    <w:rsid w:val="00AE221A"/>
    <w:rsid w:val="00AE315B"/>
    <w:rsid w:val="00AE3B54"/>
    <w:rsid w:val="00AE5322"/>
    <w:rsid w:val="00B02547"/>
    <w:rsid w:val="00B0555D"/>
    <w:rsid w:val="00B13E9D"/>
    <w:rsid w:val="00B14D6F"/>
    <w:rsid w:val="00B23CD8"/>
    <w:rsid w:val="00B6239C"/>
    <w:rsid w:val="00B80565"/>
    <w:rsid w:val="00B97EDB"/>
    <w:rsid w:val="00BA0309"/>
    <w:rsid w:val="00BA27FF"/>
    <w:rsid w:val="00BF4E85"/>
    <w:rsid w:val="00BF6DDE"/>
    <w:rsid w:val="00C07DF5"/>
    <w:rsid w:val="00C13603"/>
    <w:rsid w:val="00C3140F"/>
    <w:rsid w:val="00C4514E"/>
    <w:rsid w:val="00C459BB"/>
    <w:rsid w:val="00C50D2B"/>
    <w:rsid w:val="00C65483"/>
    <w:rsid w:val="00C813D0"/>
    <w:rsid w:val="00C91516"/>
    <w:rsid w:val="00C919A9"/>
    <w:rsid w:val="00C96300"/>
    <w:rsid w:val="00CA00D9"/>
    <w:rsid w:val="00CA76F5"/>
    <w:rsid w:val="00CA7E1E"/>
    <w:rsid w:val="00CB01A7"/>
    <w:rsid w:val="00CB53A6"/>
    <w:rsid w:val="00CB6960"/>
    <w:rsid w:val="00CB6FFF"/>
    <w:rsid w:val="00CB74B0"/>
    <w:rsid w:val="00CC261F"/>
    <w:rsid w:val="00CC362E"/>
    <w:rsid w:val="00CC5B1F"/>
    <w:rsid w:val="00CD4946"/>
    <w:rsid w:val="00D1739B"/>
    <w:rsid w:val="00D21C69"/>
    <w:rsid w:val="00D34F5F"/>
    <w:rsid w:val="00D40670"/>
    <w:rsid w:val="00D42DB1"/>
    <w:rsid w:val="00D6364F"/>
    <w:rsid w:val="00D7408C"/>
    <w:rsid w:val="00D74F24"/>
    <w:rsid w:val="00D82FEF"/>
    <w:rsid w:val="00D83293"/>
    <w:rsid w:val="00D86313"/>
    <w:rsid w:val="00DA0C67"/>
    <w:rsid w:val="00DB7B60"/>
    <w:rsid w:val="00DC06BC"/>
    <w:rsid w:val="00DC479D"/>
    <w:rsid w:val="00DD142F"/>
    <w:rsid w:val="00DE36C9"/>
    <w:rsid w:val="00E00FA3"/>
    <w:rsid w:val="00E220BC"/>
    <w:rsid w:val="00E228A8"/>
    <w:rsid w:val="00E30184"/>
    <w:rsid w:val="00E3679F"/>
    <w:rsid w:val="00E52CC2"/>
    <w:rsid w:val="00E76274"/>
    <w:rsid w:val="00E8237B"/>
    <w:rsid w:val="00E85D47"/>
    <w:rsid w:val="00EA22B0"/>
    <w:rsid w:val="00EC28A9"/>
    <w:rsid w:val="00EF024D"/>
    <w:rsid w:val="00EF6414"/>
    <w:rsid w:val="00F0340F"/>
    <w:rsid w:val="00F42FB4"/>
    <w:rsid w:val="00F715F1"/>
    <w:rsid w:val="00F7628D"/>
    <w:rsid w:val="00F77209"/>
    <w:rsid w:val="00F84426"/>
    <w:rsid w:val="00F9106C"/>
    <w:rsid w:val="00FB2D8D"/>
    <w:rsid w:val="00FC354A"/>
    <w:rsid w:val="00FC3F05"/>
    <w:rsid w:val="00FC5F2D"/>
    <w:rsid w:val="00FC6A08"/>
    <w:rsid w:val="00FC7419"/>
    <w:rsid w:val="00FF6B95"/>
    <w:rsid w:val="00FF7932"/>
    <w:rsid w:val="01241864"/>
    <w:rsid w:val="05A66C6B"/>
    <w:rsid w:val="064C2FC1"/>
    <w:rsid w:val="0B6B06C4"/>
    <w:rsid w:val="0C0754EB"/>
    <w:rsid w:val="117F2E0E"/>
    <w:rsid w:val="13EE6037"/>
    <w:rsid w:val="16D43CC5"/>
    <w:rsid w:val="18687B39"/>
    <w:rsid w:val="19FB7B4F"/>
    <w:rsid w:val="221F06A7"/>
    <w:rsid w:val="292635C9"/>
    <w:rsid w:val="299707F4"/>
    <w:rsid w:val="2A9D4F15"/>
    <w:rsid w:val="30284E85"/>
    <w:rsid w:val="32E2403B"/>
    <w:rsid w:val="36C97D69"/>
    <w:rsid w:val="4A1665B7"/>
    <w:rsid w:val="4B173A81"/>
    <w:rsid w:val="4B964785"/>
    <w:rsid w:val="53BD00C0"/>
    <w:rsid w:val="54266CA6"/>
    <w:rsid w:val="5B0A5D72"/>
    <w:rsid w:val="63C90DF7"/>
    <w:rsid w:val="645C48E3"/>
    <w:rsid w:val="78D25463"/>
    <w:rsid w:val="797E3B81"/>
    <w:rsid w:val="7FB21A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qFormat="1" w:unhideWhenUsed="0" w:uiPriority="0" w:semiHidden="0" w:name="toc 5"/>
    <w:lsdException w:qFormat="1" w:unhideWhenUsed="0" w:uiPriority="0" w:semiHidden="0" w:name="toc 6"/>
    <w:lsdException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nhideWhenUsed="0"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59"/>
    <w:unhideWhenUsed/>
    <w:qFormat/>
    <w:uiPriority w:val="0"/>
    <w:pPr>
      <w:keepNext/>
      <w:keepLines/>
      <w:spacing w:before="260" w:after="260" w:line="416" w:lineRule="auto"/>
      <w:outlineLvl w:val="1"/>
    </w:pPr>
    <w:rPr>
      <w:rFonts w:ascii="Arial" w:hAnsi="Arial" w:eastAsia="黑体"/>
      <w:b/>
      <w:bCs/>
      <w:sz w:val="32"/>
      <w:szCs w:val="32"/>
    </w:rPr>
  </w:style>
  <w:style w:type="character" w:default="1" w:styleId="26">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4">
    <w:name w:val="toc 7"/>
    <w:basedOn w:val="1"/>
    <w:next w:val="1"/>
    <w:uiPriority w:val="0"/>
    <w:pPr>
      <w:widowControl/>
      <w:adjustRightInd w:val="0"/>
      <w:snapToGrid w:val="0"/>
      <w:spacing w:line="360" w:lineRule="auto"/>
      <w:ind w:left="2520" w:leftChars="1200" w:firstLine="200" w:firstLineChars="200"/>
      <w:jc w:val="left"/>
    </w:pPr>
    <w:rPr>
      <w:rFonts w:ascii="Times New Roman" w:hAnsi="Times New Roman" w:eastAsia="宋体" w:cs="黑体"/>
      <w:kern w:val="0"/>
      <w:sz w:val="22"/>
    </w:rPr>
  </w:style>
  <w:style w:type="paragraph" w:styleId="5">
    <w:name w:val="annotation text"/>
    <w:basedOn w:val="1"/>
    <w:link w:val="54"/>
    <w:semiHidden/>
    <w:qFormat/>
    <w:uiPriority w:val="99"/>
    <w:pPr>
      <w:jc w:val="left"/>
    </w:pPr>
    <w:rPr>
      <w:rFonts w:ascii="Times New Roman" w:hAnsi="Times New Roman" w:eastAsia="宋体" w:cs="Times New Roman"/>
      <w:sz w:val="24"/>
      <w:szCs w:val="24"/>
    </w:rPr>
  </w:style>
  <w:style w:type="paragraph" w:styleId="6">
    <w:name w:val="Body Text"/>
    <w:basedOn w:val="1"/>
    <w:next w:val="1"/>
    <w:link w:val="53"/>
    <w:semiHidden/>
    <w:qFormat/>
    <w:uiPriority w:val="99"/>
    <w:pPr>
      <w:adjustRightInd w:val="0"/>
      <w:spacing w:after="120"/>
      <w:textAlignment w:val="baseline"/>
    </w:pPr>
    <w:rPr>
      <w:rFonts w:ascii="Times New Roman" w:hAnsi="Times New Roman" w:eastAsia="宋体" w:cs="Times New Roman"/>
      <w:sz w:val="24"/>
      <w:szCs w:val="24"/>
    </w:rPr>
  </w:style>
  <w:style w:type="paragraph" w:styleId="7">
    <w:name w:val="Body Text Indent"/>
    <w:basedOn w:val="1"/>
    <w:link w:val="37"/>
    <w:qFormat/>
    <w:uiPriority w:val="0"/>
    <w:pPr>
      <w:widowControl/>
      <w:adjustRightInd w:val="0"/>
      <w:snapToGrid w:val="0"/>
      <w:spacing w:after="120" w:line="312" w:lineRule="atLeast"/>
      <w:ind w:left="420" w:leftChars="200" w:firstLine="200" w:firstLineChars="200"/>
      <w:jc w:val="left"/>
      <w:textAlignment w:val="baseline"/>
    </w:pPr>
    <w:rPr>
      <w:rFonts w:ascii="Times New Roman" w:hAnsi="Times New Roman" w:eastAsia="宋体" w:cs="黑体"/>
      <w:kern w:val="0"/>
      <w:sz w:val="22"/>
    </w:rPr>
  </w:style>
  <w:style w:type="paragraph" w:styleId="8">
    <w:name w:val="toc 5"/>
    <w:basedOn w:val="1"/>
    <w:next w:val="1"/>
    <w:qFormat/>
    <w:uiPriority w:val="0"/>
    <w:pPr>
      <w:widowControl/>
      <w:adjustRightInd w:val="0"/>
      <w:snapToGrid w:val="0"/>
      <w:spacing w:line="360" w:lineRule="auto"/>
      <w:ind w:left="1680" w:leftChars="800" w:firstLine="200" w:firstLineChars="200"/>
      <w:jc w:val="left"/>
    </w:pPr>
    <w:rPr>
      <w:rFonts w:ascii="Times New Roman" w:hAnsi="Times New Roman" w:eastAsia="宋体" w:cs="黑体"/>
      <w:kern w:val="0"/>
      <w:sz w:val="22"/>
    </w:rPr>
  </w:style>
  <w:style w:type="paragraph" w:styleId="9">
    <w:name w:val="toc 3"/>
    <w:basedOn w:val="1"/>
    <w:next w:val="1"/>
    <w:qFormat/>
    <w:uiPriority w:val="39"/>
    <w:pPr>
      <w:widowControl/>
      <w:adjustRightInd w:val="0"/>
      <w:snapToGrid w:val="0"/>
      <w:spacing w:line="360" w:lineRule="auto"/>
      <w:ind w:left="840" w:leftChars="400" w:firstLine="200" w:firstLineChars="200"/>
      <w:jc w:val="left"/>
    </w:pPr>
    <w:rPr>
      <w:rFonts w:ascii="Times New Roman" w:hAnsi="Times New Roman" w:eastAsia="宋体" w:cs="黑体"/>
      <w:kern w:val="0"/>
      <w:sz w:val="22"/>
    </w:rPr>
  </w:style>
  <w:style w:type="paragraph" w:styleId="10">
    <w:name w:val="toc 8"/>
    <w:basedOn w:val="1"/>
    <w:next w:val="1"/>
    <w:qFormat/>
    <w:uiPriority w:val="0"/>
    <w:pPr>
      <w:widowControl/>
      <w:adjustRightInd w:val="0"/>
      <w:snapToGrid w:val="0"/>
      <w:spacing w:line="360" w:lineRule="auto"/>
      <w:ind w:left="2940" w:leftChars="1400" w:firstLine="200" w:firstLineChars="200"/>
      <w:jc w:val="left"/>
    </w:pPr>
    <w:rPr>
      <w:rFonts w:ascii="Times New Roman" w:hAnsi="Times New Roman" w:eastAsia="宋体" w:cs="黑体"/>
      <w:kern w:val="0"/>
      <w:sz w:val="22"/>
    </w:rPr>
  </w:style>
  <w:style w:type="paragraph" w:styleId="11">
    <w:name w:val="Date"/>
    <w:basedOn w:val="1"/>
    <w:next w:val="1"/>
    <w:link w:val="38"/>
    <w:qFormat/>
    <w:uiPriority w:val="0"/>
    <w:pPr>
      <w:widowControl/>
      <w:adjustRightInd w:val="0"/>
      <w:snapToGrid w:val="0"/>
      <w:spacing w:line="360" w:lineRule="auto"/>
      <w:ind w:firstLine="200" w:firstLineChars="200"/>
      <w:jc w:val="left"/>
    </w:pPr>
    <w:rPr>
      <w:rFonts w:ascii="宋体" w:hAnsi="Times New Roman" w:eastAsia="宋体" w:cs="黑体"/>
      <w:kern w:val="0"/>
      <w:sz w:val="28"/>
    </w:rPr>
  </w:style>
  <w:style w:type="paragraph" w:styleId="12">
    <w:name w:val="Body Text Indent 2"/>
    <w:basedOn w:val="1"/>
    <w:link w:val="39"/>
    <w:qFormat/>
    <w:uiPriority w:val="0"/>
    <w:pPr>
      <w:widowControl/>
      <w:adjustRightInd w:val="0"/>
      <w:snapToGrid w:val="0"/>
      <w:spacing w:line="400" w:lineRule="exact"/>
      <w:ind w:firstLine="570" w:firstLineChars="200"/>
      <w:jc w:val="left"/>
      <w:textAlignment w:val="baseline"/>
    </w:pPr>
    <w:rPr>
      <w:rFonts w:ascii="Times New Roman" w:hAnsi="Times New Roman" w:eastAsia="宋体" w:cs="黑体"/>
      <w:kern w:val="0"/>
      <w:sz w:val="28"/>
    </w:rPr>
  </w:style>
  <w:style w:type="paragraph" w:styleId="13">
    <w:name w:val="Balloon Text"/>
    <w:basedOn w:val="1"/>
    <w:link w:val="36"/>
    <w:semiHidden/>
    <w:unhideWhenUsed/>
    <w:qFormat/>
    <w:uiPriority w:val="99"/>
    <w:rPr>
      <w:sz w:val="18"/>
      <w:szCs w:val="18"/>
    </w:rPr>
  </w:style>
  <w:style w:type="paragraph" w:styleId="14">
    <w:name w:val="footer"/>
    <w:basedOn w:val="1"/>
    <w:link w:val="47"/>
    <w:unhideWhenUsed/>
    <w:qFormat/>
    <w:uiPriority w:val="99"/>
    <w:pPr>
      <w:tabs>
        <w:tab w:val="center" w:pos="4153"/>
        <w:tab w:val="right" w:pos="8306"/>
      </w:tabs>
      <w:snapToGrid w:val="0"/>
      <w:jc w:val="left"/>
    </w:pPr>
    <w:rPr>
      <w:sz w:val="18"/>
      <w:szCs w:val="18"/>
    </w:rPr>
  </w:style>
  <w:style w:type="paragraph" w:styleId="15">
    <w:name w:val="header"/>
    <w:basedOn w:val="1"/>
    <w:link w:val="46"/>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widowControl/>
      <w:adjustRightInd w:val="0"/>
      <w:snapToGrid w:val="0"/>
      <w:spacing w:line="360" w:lineRule="auto"/>
      <w:ind w:firstLine="200" w:firstLineChars="200"/>
      <w:jc w:val="left"/>
    </w:pPr>
    <w:rPr>
      <w:rFonts w:ascii="Times New Roman" w:hAnsi="Times New Roman" w:eastAsia="宋体" w:cs="黑体"/>
      <w:kern w:val="0"/>
      <w:sz w:val="22"/>
    </w:rPr>
  </w:style>
  <w:style w:type="paragraph" w:styleId="17">
    <w:name w:val="toc 4"/>
    <w:basedOn w:val="1"/>
    <w:next w:val="1"/>
    <w:uiPriority w:val="0"/>
    <w:pPr>
      <w:widowControl/>
      <w:adjustRightInd w:val="0"/>
      <w:snapToGrid w:val="0"/>
      <w:spacing w:line="360" w:lineRule="auto"/>
      <w:ind w:left="1260" w:leftChars="600" w:firstLine="200" w:firstLineChars="200"/>
      <w:jc w:val="left"/>
    </w:pPr>
    <w:rPr>
      <w:rFonts w:ascii="Times New Roman" w:hAnsi="Times New Roman" w:eastAsia="宋体" w:cs="黑体"/>
      <w:kern w:val="0"/>
      <w:sz w:val="22"/>
    </w:rPr>
  </w:style>
  <w:style w:type="paragraph" w:styleId="18">
    <w:name w:val="toc 6"/>
    <w:basedOn w:val="1"/>
    <w:next w:val="1"/>
    <w:qFormat/>
    <w:uiPriority w:val="0"/>
    <w:pPr>
      <w:widowControl/>
      <w:adjustRightInd w:val="0"/>
      <w:snapToGrid w:val="0"/>
      <w:spacing w:line="360" w:lineRule="auto"/>
      <w:ind w:left="2100" w:leftChars="1000" w:firstLine="200" w:firstLineChars="200"/>
      <w:jc w:val="left"/>
    </w:pPr>
    <w:rPr>
      <w:rFonts w:ascii="Times New Roman" w:hAnsi="Times New Roman" w:eastAsia="宋体" w:cs="黑体"/>
      <w:kern w:val="0"/>
      <w:sz w:val="22"/>
    </w:rPr>
  </w:style>
  <w:style w:type="paragraph" w:styleId="19">
    <w:name w:val="toc 2"/>
    <w:basedOn w:val="1"/>
    <w:next w:val="1"/>
    <w:qFormat/>
    <w:uiPriority w:val="39"/>
    <w:pPr>
      <w:widowControl/>
      <w:adjustRightInd w:val="0"/>
      <w:snapToGrid w:val="0"/>
      <w:spacing w:line="360" w:lineRule="auto"/>
      <w:ind w:left="420" w:leftChars="200" w:firstLine="200" w:firstLineChars="200"/>
      <w:jc w:val="left"/>
    </w:pPr>
    <w:rPr>
      <w:rFonts w:ascii="Times New Roman" w:hAnsi="Times New Roman" w:eastAsia="宋体" w:cs="黑体"/>
      <w:kern w:val="0"/>
      <w:sz w:val="22"/>
    </w:rPr>
  </w:style>
  <w:style w:type="paragraph" w:styleId="20">
    <w:name w:val="toc 9"/>
    <w:basedOn w:val="1"/>
    <w:next w:val="1"/>
    <w:qFormat/>
    <w:uiPriority w:val="0"/>
    <w:pPr>
      <w:widowControl/>
      <w:adjustRightInd w:val="0"/>
      <w:snapToGrid w:val="0"/>
      <w:spacing w:line="360" w:lineRule="auto"/>
      <w:ind w:left="3360" w:leftChars="1600" w:firstLine="200" w:firstLineChars="200"/>
      <w:jc w:val="left"/>
    </w:pPr>
    <w:rPr>
      <w:rFonts w:ascii="Times New Roman" w:hAnsi="Times New Roman" w:eastAsia="宋体" w:cs="黑体"/>
      <w:kern w:val="0"/>
      <w:sz w:val="22"/>
    </w:rPr>
  </w:style>
  <w:style w:type="paragraph" w:styleId="21">
    <w:name w:val="Normal (Web)"/>
    <w:basedOn w:val="1"/>
    <w:qFormat/>
    <w:uiPriority w:val="0"/>
    <w:pPr>
      <w:widowControl/>
      <w:adjustRightInd w:val="0"/>
      <w:snapToGrid w:val="0"/>
      <w:spacing w:before="100" w:beforeAutospacing="1" w:after="100" w:afterAutospacing="1" w:line="360" w:lineRule="auto"/>
      <w:ind w:firstLine="200" w:firstLineChars="200"/>
      <w:jc w:val="left"/>
    </w:pPr>
    <w:rPr>
      <w:rFonts w:ascii="宋体" w:hAnsi="宋体" w:eastAsia="宋体" w:cs="宋体"/>
      <w:kern w:val="0"/>
      <w:sz w:val="24"/>
      <w:szCs w:val="24"/>
    </w:rPr>
  </w:style>
  <w:style w:type="paragraph" w:styleId="22">
    <w:name w:val="Title"/>
    <w:basedOn w:val="1"/>
    <w:next w:val="1"/>
    <w:link w:val="49"/>
    <w:qFormat/>
    <w:uiPriority w:val="0"/>
    <w:pPr>
      <w:widowControl/>
      <w:adjustRightInd w:val="0"/>
      <w:snapToGrid w:val="0"/>
      <w:spacing w:before="240" w:after="60" w:line="360" w:lineRule="auto"/>
      <w:ind w:firstLine="200" w:firstLineChars="200"/>
      <w:jc w:val="center"/>
      <w:outlineLvl w:val="0"/>
    </w:pPr>
    <w:rPr>
      <w:rFonts w:eastAsia="宋体" w:asciiTheme="majorHAnsi" w:hAnsiTheme="majorHAnsi" w:cstheme="majorBidi"/>
      <w:b/>
      <w:bCs/>
      <w:kern w:val="0"/>
      <w:sz w:val="32"/>
      <w:szCs w:val="32"/>
    </w:rPr>
  </w:style>
  <w:style w:type="table" w:styleId="24">
    <w:name w:val="Table Grid"/>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25">
    <w:name w:val="Table Theme"/>
    <w:basedOn w:val="23"/>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basedOn w:val="26"/>
    <w:qFormat/>
    <w:uiPriority w:val="0"/>
    <w:rPr>
      <w:b/>
      <w:bCs/>
    </w:rPr>
  </w:style>
  <w:style w:type="character" w:styleId="28">
    <w:name w:val="page number"/>
    <w:basedOn w:val="26"/>
    <w:unhideWhenUsed/>
    <w:qFormat/>
    <w:uiPriority w:val="0"/>
  </w:style>
  <w:style w:type="character" w:styleId="29">
    <w:name w:val="Emphasis"/>
    <w:basedOn w:val="26"/>
    <w:qFormat/>
    <w:uiPriority w:val="0"/>
    <w:rPr>
      <w:i/>
      <w:iCs/>
    </w:rPr>
  </w:style>
  <w:style w:type="character" w:styleId="30">
    <w:name w:val="Hyperlink"/>
    <w:basedOn w:val="26"/>
    <w:unhideWhenUsed/>
    <w:qFormat/>
    <w:uiPriority w:val="99"/>
    <w:rPr>
      <w:color w:val="0000FF" w:themeColor="hyperlink"/>
      <w:u w:val="single"/>
      <w14:textFill>
        <w14:solidFill>
          <w14:schemeClr w14:val="hlink"/>
        </w14:solidFill>
      </w14:textFill>
    </w:rPr>
  </w:style>
  <w:style w:type="paragraph" w:customStyle="1" w:styleId="31">
    <w:name w:val="列出段落1"/>
    <w:basedOn w:val="1"/>
    <w:qFormat/>
    <w:uiPriority w:val="34"/>
    <w:pPr>
      <w:ind w:firstLine="420" w:firstLineChars="200"/>
    </w:pPr>
  </w:style>
  <w:style w:type="paragraph" w:customStyle="1" w:styleId="32">
    <w:name w:val="xl31"/>
    <w:basedOn w:val="1"/>
    <w:qFormat/>
    <w:uiPriority w:val="0"/>
    <w:pPr>
      <w:widowControl/>
      <w:pBdr>
        <w:bottom w:val="double" w:color="auto" w:sz="6" w:space="0"/>
        <w:right w:val="single" w:color="auto" w:sz="4" w:space="0"/>
      </w:pBdr>
      <w:spacing w:before="100" w:beforeAutospacing="1" w:after="100" w:afterAutospacing="1"/>
      <w:jc w:val="center"/>
      <w:textAlignment w:val="center"/>
    </w:pPr>
    <w:rPr>
      <w:rFonts w:eastAsia="Arial Unicode MS"/>
      <w:kern w:val="0"/>
      <w:sz w:val="24"/>
    </w:rPr>
  </w:style>
  <w:style w:type="paragraph" w:customStyle="1" w:styleId="33">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仿宋_GB2312" w:hAnsi="宋体" w:eastAsia="仿宋_GB2312"/>
      <w:kern w:val="0"/>
      <w:sz w:val="24"/>
    </w:rPr>
  </w:style>
  <w:style w:type="paragraph" w:customStyle="1" w:styleId="34">
    <w:name w:val="表文字"/>
    <w:basedOn w:val="1"/>
    <w:link w:val="51"/>
    <w:qFormat/>
    <w:uiPriority w:val="0"/>
    <w:pPr>
      <w:overflowPunct w:val="0"/>
      <w:autoSpaceDE w:val="0"/>
      <w:autoSpaceDN w:val="0"/>
      <w:adjustRightInd w:val="0"/>
      <w:spacing w:line="240" w:lineRule="atLeast"/>
      <w:jc w:val="center"/>
      <w:textAlignment w:val="baseline"/>
    </w:pPr>
    <w:rPr>
      <w:kern w:val="0"/>
      <w:sz w:val="24"/>
      <w:szCs w:val="20"/>
    </w:rPr>
  </w:style>
  <w:style w:type="paragraph" w:customStyle="1" w:styleId="35">
    <w:name w:val="样式 标题 1 + 段前: 0.12 行 段后: 0.5 行 行距: 多倍行距 1.6 字行"/>
    <w:basedOn w:val="2"/>
    <w:qFormat/>
    <w:uiPriority w:val="0"/>
    <w:pPr>
      <w:spacing w:beforeLines="60" w:afterLines="60" w:line="384" w:lineRule="auto"/>
    </w:pPr>
    <w:rPr>
      <w:rFonts w:eastAsia="黑体" w:cs="宋体"/>
      <w:sz w:val="32"/>
      <w:szCs w:val="20"/>
    </w:rPr>
  </w:style>
  <w:style w:type="character" w:customStyle="1" w:styleId="36">
    <w:name w:val="批注框文本 Char"/>
    <w:basedOn w:val="26"/>
    <w:link w:val="13"/>
    <w:semiHidden/>
    <w:qFormat/>
    <w:uiPriority w:val="99"/>
    <w:rPr>
      <w:kern w:val="2"/>
      <w:sz w:val="18"/>
      <w:szCs w:val="18"/>
    </w:rPr>
  </w:style>
  <w:style w:type="character" w:customStyle="1" w:styleId="37">
    <w:name w:val="正文文本缩进 Char"/>
    <w:basedOn w:val="26"/>
    <w:link w:val="7"/>
    <w:uiPriority w:val="0"/>
    <w:rPr>
      <w:rFonts w:ascii="Times New Roman" w:hAnsi="Times New Roman" w:eastAsia="宋体" w:cs="黑体"/>
      <w:sz w:val="22"/>
      <w:szCs w:val="22"/>
    </w:rPr>
  </w:style>
  <w:style w:type="character" w:customStyle="1" w:styleId="38">
    <w:name w:val="日期 Char"/>
    <w:basedOn w:val="26"/>
    <w:link w:val="11"/>
    <w:qFormat/>
    <w:uiPriority w:val="0"/>
    <w:rPr>
      <w:rFonts w:ascii="宋体" w:hAnsi="Times New Roman" w:eastAsia="宋体" w:cs="黑体"/>
      <w:sz w:val="28"/>
      <w:szCs w:val="22"/>
    </w:rPr>
  </w:style>
  <w:style w:type="character" w:customStyle="1" w:styleId="39">
    <w:name w:val="正文文本缩进 2 Char"/>
    <w:basedOn w:val="26"/>
    <w:link w:val="12"/>
    <w:uiPriority w:val="0"/>
    <w:rPr>
      <w:rFonts w:ascii="Times New Roman" w:hAnsi="Times New Roman" w:eastAsia="宋体" w:cs="黑体"/>
      <w:sz w:val="28"/>
      <w:szCs w:val="22"/>
    </w:rPr>
  </w:style>
  <w:style w:type="paragraph" w:customStyle="1" w:styleId="40">
    <w:name w:val="Char"/>
    <w:basedOn w:val="1"/>
    <w:qFormat/>
    <w:uiPriority w:val="0"/>
    <w:pPr>
      <w:widowControl/>
      <w:adjustRightInd w:val="0"/>
      <w:snapToGrid w:val="0"/>
      <w:spacing w:line="360" w:lineRule="auto"/>
      <w:ind w:firstLine="200" w:firstLineChars="200"/>
      <w:jc w:val="left"/>
    </w:pPr>
    <w:rPr>
      <w:rFonts w:ascii="Times New Roman" w:hAnsi="Times New Roman" w:eastAsia="宋体" w:cs="黑体"/>
      <w:kern w:val="0"/>
      <w:sz w:val="22"/>
    </w:rPr>
  </w:style>
  <w:style w:type="paragraph" w:customStyle="1" w:styleId="41">
    <w:name w:val="表格文字"/>
    <w:basedOn w:val="1"/>
    <w:qFormat/>
    <w:uiPriority w:val="0"/>
    <w:pPr>
      <w:widowControl/>
      <w:adjustRightInd w:val="0"/>
      <w:snapToGrid w:val="0"/>
      <w:spacing w:line="500" w:lineRule="exact"/>
      <w:ind w:left="-63" w:leftChars="-30" w:right="-27" w:rightChars="-13" w:firstLine="200" w:firstLineChars="200"/>
      <w:jc w:val="center"/>
    </w:pPr>
    <w:rPr>
      <w:rFonts w:ascii="Times New Roman" w:hAnsi="Times New Roman" w:eastAsia="宋体" w:cs="黑体"/>
      <w:spacing w:val="-7"/>
      <w:kern w:val="0"/>
      <w:szCs w:val="21"/>
    </w:rPr>
  </w:style>
  <w:style w:type="paragraph" w:customStyle="1" w:styleId="42">
    <w:name w:val="表头文字"/>
    <w:basedOn w:val="1"/>
    <w:qFormat/>
    <w:uiPriority w:val="0"/>
    <w:pPr>
      <w:widowControl/>
      <w:adjustRightInd w:val="0"/>
      <w:snapToGrid w:val="0"/>
      <w:spacing w:line="360" w:lineRule="exact"/>
      <w:ind w:firstLine="200" w:firstLineChars="200"/>
      <w:jc w:val="left"/>
      <w:textAlignment w:val="baseline"/>
    </w:pPr>
    <w:rPr>
      <w:rFonts w:ascii="Times New Roman" w:hAnsi="Times New Roman" w:eastAsia="宋体" w:cs="黑体"/>
      <w:b/>
      <w:kern w:val="0"/>
    </w:rPr>
  </w:style>
  <w:style w:type="paragraph" w:customStyle="1" w:styleId="43">
    <w:name w:val="Char Char Char Char1 Char Char2 Char Char Char Char"/>
    <w:basedOn w:val="1"/>
    <w:qFormat/>
    <w:uiPriority w:val="0"/>
    <w:pPr>
      <w:widowControl/>
      <w:adjustRightInd w:val="0"/>
      <w:snapToGrid w:val="0"/>
      <w:spacing w:line="360" w:lineRule="auto"/>
      <w:ind w:firstLine="200" w:firstLineChars="200"/>
      <w:jc w:val="left"/>
    </w:pPr>
    <w:rPr>
      <w:rFonts w:ascii="Times New Roman" w:hAnsi="Times New Roman" w:eastAsia="宋体" w:cs="黑体"/>
      <w:kern w:val="0"/>
      <w:sz w:val="22"/>
      <w:szCs w:val="24"/>
    </w:rPr>
  </w:style>
  <w:style w:type="paragraph" w:styleId="44">
    <w:name w:val="No Spacing"/>
    <w:link w:val="45"/>
    <w:qFormat/>
    <w:uiPriority w:val="1"/>
    <w:rPr>
      <w:rFonts w:asciiTheme="minorHAnsi" w:hAnsiTheme="minorHAnsi" w:eastAsiaTheme="minorEastAsia" w:cstheme="minorBidi"/>
      <w:sz w:val="22"/>
      <w:szCs w:val="22"/>
      <w:lang w:val="en-US" w:eastAsia="zh-CN" w:bidi="ar-SA"/>
    </w:rPr>
  </w:style>
  <w:style w:type="character" w:customStyle="1" w:styleId="45">
    <w:name w:val="无间隔 Char"/>
    <w:basedOn w:val="26"/>
    <w:link w:val="44"/>
    <w:qFormat/>
    <w:uiPriority w:val="1"/>
    <w:rPr>
      <w:sz w:val="22"/>
      <w:szCs w:val="22"/>
    </w:rPr>
  </w:style>
  <w:style w:type="character" w:customStyle="1" w:styleId="46">
    <w:name w:val="页眉 Char"/>
    <w:basedOn w:val="26"/>
    <w:link w:val="15"/>
    <w:uiPriority w:val="99"/>
    <w:rPr>
      <w:kern w:val="2"/>
      <w:sz w:val="18"/>
      <w:szCs w:val="18"/>
    </w:rPr>
  </w:style>
  <w:style w:type="character" w:customStyle="1" w:styleId="47">
    <w:name w:val="页脚 Char"/>
    <w:basedOn w:val="26"/>
    <w:link w:val="14"/>
    <w:qFormat/>
    <w:uiPriority w:val="99"/>
    <w:rPr>
      <w:kern w:val="2"/>
      <w:sz w:val="18"/>
      <w:szCs w:val="18"/>
    </w:rPr>
  </w:style>
  <w:style w:type="paragraph" w:customStyle="1" w:styleId="48">
    <w:name w:val="表头字"/>
    <w:basedOn w:val="1"/>
    <w:qFormat/>
    <w:uiPriority w:val="0"/>
    <w:pPr>
      <w:spacing w:line="520" w:lineRule="exact"/>
      <w:ind w:firstLine="480" w:firstLineChars="200"/>
    </w:pPr>
    <w:rPr>
      <w:rFonts w:ascii="Times New Roman" w:hAnsi="Times New Roman" w:eastAsia="黑体" w:cs="Times New Roman"/>
      <w:bCs/>
      <w:sz w:val="24"/>
      <w:szCs w:val="24"/>
    </w:rPr>
  </w:style>
  <w:style w:type="character" w:customStyle="1" w:styleId="49">
    <w:name w:val="标题 Char"/>
    <w:basedOn w:val="26"/>
    <w:link w:val="22"/>
    <w:qFormat/>
    <w:uiPriority w:val="0"/>
    <w:rPr>
      <w:rFonts w:eastAsia="宋体" w:asciiTheme="majorHAnsi" w:hAnsiTheme="majorHAnsi" w:cstheme="majorBidi"/>
      <w:b/>
      <w:bCs/>
      <w:sz w:val="32"/>
      <w:szCs w:val="32"/>
    </w:rPr>
  </w:style>
  <w:style w:type="paragraph" w:customStyle="1" w:styleId="50">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51">
    <w:name w:val="表文字 Char"/>
    <w:link w:val="34"/>
    <w:qFormat/>
    <w:uiPriority w:val="0"/>
    <w:rPr>
      <w:sz w:val="24"/>
    </w:rPr>
  </w:style>
  <w:style w:type="paragraph" w:styleId="52">
    <w:name w:val="List Paragraph"/>
    <w:basedOn w:val="1"/>
    <w:qFormat/>
    <w:uiPriority w:val="34"/>
    <w:pPr>
      <w:widowControl/>
      <w:adjustRightInd w:val="0"/>
      <w:snapToGrid w:val="0"/>
      <w:spacing w:line="360" w:lineRule="auto"/>
      <w:ind w:firstLine="420" w:firstLineChars="200"/>
      <w:jc w:val="left"/>
    </w:pPr>
    <w:rPr>
      <w:rFonts w:ascii="Times New Roman" w:hAnsi="Times New Roman" w:eastAsia="宋体" w:cs="黑体"/>
      <w:kern w:val="0"/>
      <w:sz w:val="22"/>
    </w:rPr>
  </w:style>
  <w:style w:type="character" w:customStyle="1" w:styleId="53">
    <w:name w:val="正文文本 Char"/>
    <w:basedOn w:val="26"/>
    <w:link w:val="6"/>
    <w:semiHidden/>
    <w:qFormat/>
    <w:uiPriority w:val="99"/>
    <w:rPr>
      <w:rFonts w:ascii="Times New Roman" w:hAnsi="Times New Roman" w:eastAsia="宋体" w:cs="Times New Roman"/>
      <w:kern w:val="2"/>
      <w:sz w:val="24"/>
      <w:szCs w:val="24"/>
    </w:rPr>
  </w:style>
  <w:style w:type="character" w:customStyle="1" w:styleId="54">
    <w:name w:val="批注文字 Char"/>
    <w:basedOn w:val="26"/>
    <w:link w:val="5"/>
    <w:semiHidden/>
    <w:qFormat/>
    <w:uiPriority w:val="99"/>
    <w:rPr>
      <w:rFonts w:ascii="Times New Roman" w:hAnsi="Times New Roman" w:eastAsia="宋体" w:cs="Times New Roman"/>
      <w:kern w:val="2"/>
      <w:sz w:val="24"/>
      <w:szCs w:val="24"/>
    </w:rPr>
  </w:style>
  <w:style w:type="paragraph" w:customStyle="1" w:styleId="55">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6">
    <w:name w:val="p0"/>
    <w:basedOn w:val="1"/>
    <w:qFormat/>
    <w:uiPriority w:val="0"/>
    <w:pPr>
      <w:widowControl/>
    </w:pPr>
    <w:rPr>
      <w:rFonts w:ascii="Calibri" w:hAnsi="Calibri" w:eastAsia="宋体" w:cs="宋体"/>
      <w:kern w:val="0"/>
      <w:szCs w:val="21"/>
    </w:rPr>
  </w:style>
  <w:style w:type="paragraph" w:customStyle="1" w:styleId="57">
    <w:name w:val="正文_23"/>
    <w:qFormat/>
    <w:uiPriority w:val="0"/>
    <w:pPr>
      <w:widowControl w:val="0"/>
      <w:jc w:val="both"/>
    </w:pPr>
    <w:rPr>
      <w:rFonts w:ascii="Calibri" w:hAnsi="Calibri" w:eastAsia="宋体" w:cs="Times New Roman"/>
      <w:kern w:val="2"/>
      <w:sz w:val="21"/>
      <w:lang w:val="en-US" w:eastAsia="zh-CN" w:bidi="ar-SA"/>
    </w:rPr>
  </w:style>
  <w:style w:type="character" w:customStyle="1" w:styleId="58">
    <w:name w:val="标题 1 Char"/>
    <w:basedOn w:val="26"/>
    <w:link w:val="2"/>
    <w:qFormat/>
    <w:uiPriority w:val="0"/>
    <w:rPr>
      <w:b/>
      <w:bCs/>
      <w:kern w:val="44"/>
      <w:sz w:val="44"/>
      <w:szCs w:val="44"/>
    </w:rPr>
  </w:style>
  <w:style w:type="character" w:customStyle="1" w:styleId="59">
    <w:name w:val="标题 2 Char"/>
    <w:basedOn w:val="26"/>
    <w:link w:val="3"/>
    <w:qFormat/>
    <w:uiPriority w:val="0"/>
    <w:rPr>
      <w:rFonts w:ascii="Arial" w:hAnsi="Arial" w:eastAsia="黑体"/>
      <w:b/>
      <w:bCs/>
      <w:kern w:val="2"/>
      <w:sz w:val="32"/>
      <w:szCs w:val="32"/>
    </w:rPr>
  </w:style>
  <w:style w:type="paragraph" w:customStyle="1" w:styleId="6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17</Pages>
  <Words>1105</Words>
  <Characters>6305</Characters>
  <Lines>52</Lines>
  <Paragraphs>14</Paragraphs>
  <TotalTime>42</TotalTime>
  <ScaleCrop>false</ScaleCrop>
  <LinksUpToDate>false</LinksUpToDate>
  <CharactersWithSpaces>7396</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2023-10-02T01:31:00Z</dcterms:created>
  <dc:creator>zjj01</dc:creator>
  <cp:lastModifiedBy>Administrator</cp:lastModifiedBy>
  <cp:lastPrinted>2021-09-02T08:04:00Z</cp:lastPrinted>
  <dcterms:modified xsi:type="dcterms:W3CDTF">2024-07-05T03:16:46Z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CAD92A49C7014129A3D7CBEA3540FBDA</vt:lpwstr>
  </property>
</Properties>
</file>