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9087A">
      <w:pPr>
        <w:spacing w:line="560" w:lineRule="exact"/>
        <w:rPr>
          <w:rFonts w:hint="eastAsia" w:ascii="黑体" w:eastAsia="黑体"/>
          <w:sz w:val="32"/>
          <w:szCs w:val="32"/>
        </w:rPr>
      </w:pPr>
      <w:r>
        <w:rPr>
          <w:rFonts w:hint="eastAsia" w:ascii="黑体" w:eastAsia="黑体"/>
          <w:sz w:val="32"/>
          <w:szCs w:val="32"/>
        </w:rPr>
        <w:t xml:space="preserve"> </w:t>
      </w:r>
    </w:p>
    <w:p w14:paraId="0FA572F1">
      <w:pPr>
        <w:spacing w:line="560" w:lineRule="exact"/>
        <w:rPr>
          <w:rFonts w:hint="eastAsia" w:ascii="黑体" w:hAnsi="仿宋_GB2312" w:eastAsia="黑体"/>
          <w:sz w:val="32"/>
          <w:szCs w:val="32"/>
        </w:rPr>
      </w:pPr>
    </w:p>
    <w:p w14:paraId="6DD4C5C2">
      <w:pPr>
        <w:snapToGrid w:val="0"/>
        <w:spacing w:line="560" w:lineRule="exact"/>
        <w:ind w:firstLine="5569" w:firstLineChars="1849"/>
        <w:rPr>
          <w:rFonts w:hint="eastAsia" w:ascii="楷体" w:hAnsi="楷体" w:eastAsia="楷体"/>
          <w:b/>
          <w:bCs/>
          <w:sz w:val="30"/>
        </w:rPr>
      </w:pPr>
    </w:p>
    <w:p w14:paraId="4A3E5E5D">
      <w:pPr>
        <w:snapToGrid w:val="0"/>
        <w:spacing w:line="560" w:lineRule="exact"/>
        <w:ind w:firstLine="5569" w:firstLineChars="1849"/>
        <w:rPr>
          <w:rFonts w:hint="eastAsia" w:ascii="楷体_GB2312" w:hAnsi="楷体" w:eastAsia="楷体_GB2312"/>
          <w:b/>
          <w:bCs/>
          <w:sz w:val="30"/>
        </w:rPr>
      </w:pPr>
      <w:r>
        <w:rPr>
          <w:rFonts w:hint="eastAsia" w:ascii="楷体_GB2312" w:hAnsi="楷体" w:eastAsia="楷体_GB2312"/>
          <w:b/>
          <w:bCs/>
          <w:sz w:val="30"/>
        </w:rPr>
        <w:t>事证第         号</w:t>
      </w:r>
    </w:p>
    <w:p w14:paraId="0BC6B7DC">
      <w:pPr>
        <w:snapToGrid w:val="0"/>
        <w:spacing w:line="560" w:lineRule="exact"/>
        <w:jc w:val="right"/>
      </w:pPr>
    </w:p>
    <w:p w14:paraId="05171A59">
      <w:pPr>
        <w:snapToGrid w:val="0"/>
        <w:spacing w:line="560" w:lineRule="exact"/>
        <w:jc w:val="right"/>
      </w:pPr>
    </w:p>
    <w:p w14:paraId="3EDF690B">
      <w:pPr>
        <w:snapToGrid w:val="0"/>
        <w:spacing w:line="560" w:lineRule="exact"/>
        <w:jc w:val="right"/>
        <w:rPr>
          <w:rFonts w:hint="eastAsia"/>
        </w:rPr>
      </w:pPr>
    </w:p>
    <w:p w14:paraId="30A14D50">
      <w:pPr>
        <w:snapToGrid w:val="0"/>
        <w:spacing w:line="560" w:lineRule="exact"/>
        <w:jc w:val="right"/>
        <w:rPr>
          <w:rFonts w:hint="eastAsia"/>
        </w:rPr>
      </w:pPr>
    </w:p>
    <w:p w14:paraId="7BC06349">
      <w:pPr>
        <w:snapToGrid w:val="0"/>
        <w:spacing w:line="560" w:lineRule="exact"/>
        <w:jc w:val="right"/>
      </w:pPr>
    </w:p>
    <w:p w14:paraId="3AA0B0B7">
      <w:pPr>
        <w:snapToGrid w:val="0"/>
        <w:spacing w:line="560" w:lineRule="exact"/>
        <w:jc w:val="center"/>
        <w:rPr>
          <w:rFonts w:hint="eastAsia" w:eastAsia="黑体"/>
          <w:b/>
          <w:bCs/>
          <w:spacing w:val="40"/>
          <w:sz w:val="52"/>
        </w:rPr>
      </w:pPr>
      <w:r>
        <w:rPr>
          <w:rFonts w:hint="eastAsia" w:eastAsia="黑体"/>
          <w:b/>
          <w:bCs/>
          <w:spacing w:val="40"/>
          <w:sz w:val="52"/>
        </w:rPr>
        <w:t>事业单位法人年度报告书</w:t>
      </w:r>
    </w:p>
    <w:p w14:paraId="05A053F6">
      <w:pPr>
        <w:snapToGrid w:val="0"/>
        <w:spacing w:line="560" w:lineRule="exact"/>
        <w:jc w:val="center"/>
        <w:rPr>
          <w:rFonts w:hint="eastAsia" w:eastAsia="黑体"/>
          <w:b/>
          <w:bCs/>
          <w:spacing w:val="30"/>
        </w:rPr>
      </w:pPr>
    </w:p>
    <w:p w14:paraId="3E359030">
      <w:pPr>
        <w:snapToGrid w:val="0"/>
        <w:spacing w:line="560" w:lineRule="exact"/>
        <w:jc w:val="center"/>
        <w:rPr>
          <w:rFonts w:hint="eastAsia" w:eastAsia="黑体"/>
          <w:b/>
          <w:bCs/>
          <w:spacing w:val="30"/>
        </w:rPr>
      </w:pPr>
    </w:p>
    <w:p w14:paraId="5DECF2B0">
      <w:pPr>
        <w:snapToGrid w:val="0"/>
        <w:spacing w:line="560" w:lineRule="exact"/>
        <w:jc w:val="center"/>
        <w:rPr>
          <w:rFonts w:hint="eastAsia" w:eastAsia="楷体_GB2312"/>
          <w:b/>
          <w:bCs/>
          <w:spacing w:val="30"/>
          <w:sz w:val="36"/>
        </w:rPr>
      </w:pPr>
      <w:r>
        <w:rPr>
          <w:rFonts w:hint="eastAsia" w:eastAsia="楷体_GB2312"/>
          <w:b/>
          <w:bCs/>
          <w:spacing w:val="30"/>
          <w:sz w:val="36"/>
        </w:rPr>
        <w:t>（　</w:t>
      </w:r>
      <w:r>
        <w:rPr>
          <w:rFonts w:hint="eastAsia" w:eastAsia="楷体_GB2312"/>
          <w:b/>
          <w:bCs/>
          <w:spacing w:val="30"/>
          <w:sz w:val="36"/>
          <w:lang w:val="en-US" w:eastAsia="zh-CN"/>
        </w:rPr>
        <w:t>2024</w:t>
      </w:r>
      <w:r>
        <w:rPr>
          <w:rFonts w:hint="eastAsia" w:eastAsia="楷体_GB2312"/>
          <w:b/>
          <w:bCs/>
          <w:spacing w:val="30"/>
          <w:sz w:val="36"/>
        </w:rPr>
        <w:t>　</w:t>
      </w:r>
      <w:r>
        <w:rPr>
          <w:rFonts w:hint="eastAsia" w:ascii="楷体_GB2312" w:hAnsi="楷体" w:eastAsia="楷体_GB2312"/>
          <w:b/>
          <w:bCs/>
          <w:spacing w:val="30"/>
          <w:sz w:val="36"/>
        </w:rPr>
        <w:t>年度</w:t>
      </w:r>
      <w:r>
        <w:rPr>
          <w:rFonts w:hint="eastAsia" w:eastAsia="楷体_GB2312"/>
          <w:b/>
          <w:bCs/>
          <w:spacing w:val="30"/>
          <w:sz w:val="36"/>
        </w:rPr>
        <w:t>）</w:t>
      </w:r>
    </w:p>
    <w:p w14:paraId="3FADDD6E">
      <w:pPr>
        <w:snapToGrid w:val="0"/>
        <w:spacing w:line="560" w:lineRule="exact"/>
        <w:jc w:val="center"/>
        <w:rPr>
          <w:sz w:val="36"/>
        </w:rPr>
      </w:pPr>
    </w:p>
    <w:p w14:paraId="0E4B8015">
      <w:pPr>
        <w:snapToGrid w:val="0"/>
        <w:spacing w:line="560" w:lineRule="exact"/>
        <w:jc w:val="center"/>
        <w:rPr>
          <w:sz w:val="36"/>
        </w:rPr>
      </w:pPr>
    </w:p>
    <w:p w14:paraId="5BCE8719">
      <w:pPr>
        <w:snapToGrid w:val="0"/>
        <w:spacing w:line="560" w:lineRule="exact"/>
        <w:ind w:firstLine="1261" w:firstLineChars="349"/>
        <w:rPr>
          <w:rFonts w:hint="eastAsia" w:ascii="黑体" w:eastAsia="黑体"/>
          <w:b/>
          <w:bCs/>
          <w:sz w:val="36"/>
        </w:rPr>
      </w:pPr>
      <w:r>
        <w:rPr>
          <w:rFonts w:hint="eastAsia" w:ascii="黑体" w:eastAsia="黑体"/>
          <w:b/>
          <w:bCs/>
          <w:sz w:val="36"/>
        </w:rPr>
        <w:t>单 位 名 称</w:t>
      </w:r>
      <w:r>
        <w:rPr>
          <w:rFonts w:hint="eastAsia" w:ascii="黑体" w:eastAsia="黑体"/>
          <w:b/>
          <w:bCs/>
          <w:sz w:val="36"/>
          <w:u w:val="single"/>
        </w:rPr>
        <w:t xml:space="preserve">  </w:t>
      </w:r>
      <w:r>
        <w:rPr>
          <w:rFonts w:hint="eastAsia" w:ascii="黑体" w:eastAsia="黑体"/>
          <w:b/>
          <w:bCs/>
          <w:sz w:val="36"/>
          <w:u w:val="single"/>
          <w:lang w:val="en-US" w:eastAsia="zh-CN"/>
        </w:rPr>
        <w:t>天子山街道社区卫生服务中心</w:t>
      </w:r>
      <w:r>
        <w:rPr>
          <w:rFonts w:hint="eastAsia" w:ascii="黑体" w:eastAsia="黑体"/>
          <w:b/>
          <w:bCs/>
          <w:sz w:val="36"/>
          <w:u w:val="single"/>
        </w:rPr>
        <w:t xml:space="preserve">                         </w:t>
      </w:r>
    </w:p>
    <w:p w14:paraId="3BAED8FC">
      <w:pPr>
        <w:snapToGrid w:val="0"/>
        <w:spacing w:line="560" w:lineRule="exact"/>
        <w:ind w:firstLine="1446" w:firstLineChars="400"/>
        <w:rPr>
          <w:rFonts w:hint="eastAsia" w:ascii="黑体" w:eastAsia="黑体"/>
          <w:b/>
          <w:bCs/>
          <w:sz w:val="36"/>
        </w:rPr>
      </w:pPr>
    </w:p>
    <w:p w14:paraId="7B6C230B">
      <w:pPr>
        <w:snapToGrid w:val="0"/>
        <w:spacing w:line="560" w:lineRule="exact"/>
        <w:ind w:firstLine="1261" w:firstLineChars="349"/>
        <w:rPr>
          <w:rFonts w:hint="eastAsia" w:ascii="黑体" w:eastAsia="黑体"/>
          <w:b/>
          <w:bCs/>
          <w:sz w:val="36"/>
        </w:rPr>
      </w:pPr>
      <w:r>
        <w:rPr>
          <w:rFonts w:hint="eastAsia" w:ascii="黑体" w:eastAsia="黑体"/>
          <w:b/>
          <w:bCs/>
          <w:sz w:val="36"/>
        </w:rPr>
        <w:t>举 办 单 位</w:t>
      </w:r>
      <w:r>
        <w:rPr>
          <w:rFonts w:hint="eastAsia" w:ascii="黑体" w:eastAsia="黑体"/>
          <w:b/>
          <w:bCs/>
          <w:sz w:val="36"/>
          <w:u w:val="single"/>
        </w:rPr>
        <w:t xml:space="preserve">  </w:t>
      </w:r>
      <w:r>
        <w:rPr>
          <w:rFonts w:hint="eastAsia" w:ascii="黑体" w:eastAsia="黑体"/>
          <w:b/>
          <w:bCs/>
          <w:sz w:val="36"/>
          <w:u w:val="single"/>
          <w:lang w:val="en-US" w:eastAsia="zh-CN"/>
        </w:rPr>
        <w:t>武陵源区卫生健康局</w:t>
      </w:r>
      <w:r>
        <w:rPr>
          <w:rFonts w:hint="eastAsia" w:ascii="黑体" w:eastAsia="黑体"/>
          <w:b/>
          <w:bCs/>
          <w:sz w:val="36"/>
          <w:u w:val="single"/>
        </w:rPr>
        <w:t xml:space="preserve">                          </w:t>
      </w:r>
    </w:p>
    <w:p w14:paraId="1235591F">
      <w:pPr>
        <w:snapToGrid w:val="0"/>
        <w:spacing w:line="560" w:lineRule="exact"/>
        <w:ind w:firstLine="540" w:firstLineChars="224"/>
        <w:rPr>
          <w:rFonts w:hint="eastAsia" w:ascii="黑体" w:eastAsia="黑体"/>
          <w:b/>
          <w:bCs/>
          <w:sz w:val="24"/>
          <w:u w:val="single"/>
        </w:rPr>
      </w:pPr>
    </w:p>
    <w:p w14:paraId="626D79C8">
      <w:pPr>
        <w:snapToGrid w:val="0"/>
        <w:spacing w:line="560" w:lineRule="exact"/>
        <w:ind w:firstLine="1261" w:firstLineChars="349"/>
        <w:rPr>
          <w:rFonts w:hint="eastAsia" w:ascii="黑体" w:eastAsia="黑体"/>
          <w:b/>
          <w:bCs/>
          <w:sz w:val="36"/>
        </w:rPr>
      </w:pPr>
      <w:r>
        <w:rPr>
          <w:rFonts w:hint="eastAsia" w:ascii="黑体" w:eastAsia="黑体"/>
          <w:b/>
          <w:bCs/>
          <w:sz w:val="36"/>
        </w:rPr>
        <w:t>法</w:t>
      </w:r>
      <w:r>
        <w:rPr>
          <w:rFonts w:hint="eastAsia" w:ascii="黑体" w:eastAsia="黑体"/>
          <w:b/>
          <w:bCs/>
          <w:spacing w:val="30"/>
          <w:sz w:val="36"/>
        </w:rPr>
        <w:t>定代表</w:t>
      </w:r>
      <w:r>
        <w:rPr>
          <w:rFonts w:hint="eastAsia" w:ascii="黑体" w:eastAsia="黑体"/>
          <w:b/>
          <w:bCs/>
          <w:sz w:val="36"/>
        </w:rPr>
        <w:t>人</w:t>
      </w:r>
      <w:r>
        <w:rPr>
          <w:rFonts w:hint="eastAsia" w:ascii="黑体" w:eastAsia="黑体"/>
          <w:b/>
          <w:bCs/>
          <w:sz w:val="36"/>
          <w:u w:val="single"/>
        </w:rPr>
        <w:t xml:space="preserve">      </w:t>
      </w:r>
      <w:r>
        <w:rPr>
          <w:rFonts w:hint="eastAsia" w:ascii="黑体" w:eastAsia="黑体"/>
          <w:b/>
          <w:bCs/>
          <w:sz w:val="36"/>
          <w:u w:val="single"/>
          <w:lang w:val="en-US" w:eastAsia="zh-CN"/>
        </w:rPr>
        <w:t>欧丽军</w:t>
      </w:r>
      <w:r>
        <w:rPr>
          <w:rFonts w:hint="eastAsia" w:ascii="黑体" w:eastAsia="黑体"/>
          <w:b/>
          <w:bCs/>
          <w:sz w:val="36"/>
          <w:u w:val="single"/>
        </w:rPr>
        <w:t xml:space="preserve">                      </w:t>
      </w:r>
    </w:p>
    <w:p w14:paraId="6A44BC85">
      <w:pPr>
        <w:snapToGrid w:val="0"/>
        <w:spacing w:line="560" w:lineRule="exact"/>
        <w:jc w:val="center"/>
        <w:rPr>
          <w:rFonts w:hint="eastAsia" w:ascii="楷体_GB2312" w:hAnsi="楷体" w:eastAsia="楷体_GB2312"/>
          <w:b/>
          <w:bCs/>
          <w:sz w:val="32"/>
          <w:szCs w:val="32"/>
        </w:rPr>
      </w:pPr>
    </w:p>
    <w:p w14:paraId="52ECF228">
      <w:pPr>
        <w:snapToGrid w:val="0"/>
        <w:spacing w:line="560" w:lineRule="exact"/>
        <w:jc w:val="center"/>
        <w:rPr>
          <w:rFonts w:hint="eastAsia" w:ascii="楷体_GB2312" w:hAnsi="楷体" w:eastAsia="楷体_GB2312"/>
          <w:b/>
          <w:bCs/>
          <w:sz w:val="32"/>
          <w:szCs w:val="32"/>
        </w:rPr>
      </w:pPr>
    </w:p>
    <w:p w14:paraId="6F38B658">
      <w:pPr>
        <w:snapToGrid w:val="0"/>
        <w:spacing w:line="560" w:lineRule="exact"/>
        <w:jc w:val="center"/>
        <w:rPr>
          <w:rFonts w:hint="eastAsia" w:ascii="楷体_GB2312" w:hAnsi="楷体" w:eastAsia="楷体_GB2312"/>
          <w:b/>
          <w:bCs/>
          <w:sz w:val="32"/>
          <w:szCs w:val="32"/>
        </w:rPr>
      </w:pPr>
    </w:p>
    <w:p w14:paraId="40444C89">
      <w:pPr>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张家界市武陵源区事业单位登记管理局制</w:t>
      </w:r>
    </w:p>
    <w:tbl>
      <w:tblPr>
        <w:tblStyle w:val="2"/>
        <w:tblW w:w="95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1"/>
        <w:gridCol w:w="1440"/>
        <w:gridCol w:w="556"/>
        <w:gridCol w:w="1963"/>
        <w:gridCol w:w="3961"/>
      </w:tblGrid>
      <w:tr w14:paraId="0A251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1621" w:type="dxa"/>
            <w:vMerge w:val="restart"/>
            <w:vAlign w:val="center"/>
          </w:tcPr>
          <w:p w14:paraId="3E87C96F">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《事业</w:t>
            </w:r>
          </w:p>
          <w:p w14:paraId="5E104759">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单 位</w:t>
            </w:r>
          </w:p>
          <w:p w14:paraId="4966C1F0">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法 人</w:t>
            </w:r>
          </w:p>
          <w:p w14:paraId="51385553">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 xml:space="preserve"> 证书》</w:t>
            </w:r>
          </w:p>
          <w:p w14:paraId="699F173C">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登 载</w:t>
            </w:r>
          </w:p>
          <w:p w14:paraId="523CA762">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事 项</w:t>
            </w:r>
          </w:p>
        </w:tc>
        <w:tc>
          <w:tcPr>
            <w:tcW w:w="1996" w:type="dxa"/>
            <w:gridSpan w:val="2"/>
            <w:vAlign w:val="center"/>
          </w:tcPr>
          <w:p w14:paraId="726AD166">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单位名称</w:t>
            </w:r>
          </w:p>
        </w:tc>
        <w:tc>
          <w:tcPr>
            <w:tcW w:w="5924" w:type="dxa"/>
            <w:gridSpan w:val="2"/>
            <w:vAlign w:val="center"/>
          </w:tcPr>
          <w:p w14:paraId="410B1066">
            <w:pPr>
              <w:spacing w:line="560" w:lineRule="exact"/>
              <w:jc w:val="center"/>
              <w:rPr>
                <w:rFonts w:hint="eastAsia" w:ascii="楷体_GB2312" w:hAnsi="楷体" w:eastAsia="楷体_GB2312"/>
                <w:b/>
                <w:bCs/>
                <w:sz w:val="32"/>
                <w:szCs w:val="32"/>
                <w:lang w:val="en-US" w:eastAsia="zh-CN"/>
              </w:rPr>
            </w:pPr>
            <w:r>
              <w:rPr>
                <w:rFonts w:hint="eastAsia" w:ascii="楷体_GB2312" w:hAnsi="楷体" w:eastAsia="楷体_GB2312"/>
                <w:b/>
                <w:bCs/>
                <w:sz w:val="32"/>
                <w:szCs w:val="32"/>
                <w:lang w:val="en-US" w:eastAsia="zh-CN"/>
              </w:rPr>
              <w:t>天子山街道社区卫生服务中心</w:t>
            </w:r>
          </w:p>
        </w:tc>
      </w:tr>
      <w:tr w14:paraId="7D75B8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6" w:hRule="atLeast"/>
          <w:jc w:val="center"/>
        </w:trPr>
        <w:tc>
          <w:tcPr>
            <w:tcW w:w="1621" w:type="dxa"/>
            <w:vMerge w:val="continue"/>
            <w:vAlign w:val="center"/>
          </w:tcPr>
          <w:p w14:paraId="3F1F1D37">
            <w:pPr>
              <w:widowControl/>
              <w:spacing w:line="560" w:lineRule="exact"/>
              <w:jc w:val="left"/>
              <w:rPr>
                <w:rFonts w:hint="eastAsia" w:ascii="楷体_GB2312" w:hAnsi="楷体" w:eastAsia="楷体_GB2312"/>
                <w:b/>
                <w:bCs/>
                <w:sz w:val="32"/>
                <w:szCs w:val="32"/>
              </w:rPr>
            </w:pPr>
          </w:p>
        </w:tc>
        <w:tc>
          <w:tcPr>
            <w:tcW w:w="1996" w:type="dxa"/>
            <w:gridSpan w:val="2"/>
            <w:vAlign w:val="center"/>
          </w:tcPr>
          <w:p w14:paraId="1576FF5A">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宗 旨 和</w:t>
            </w:r>
          </w:p>
          <w:p w14:paraId="5AF8F3AB">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业务范围</w:t>
            </w:r>
          </w:p>
        </w:tc>
        <w:tc>
          <w:tcPr>
            <w:tcW w:w="5924" w:type="dxa"/>
            <w:gridSpan w:val="2"/>
            <w:vAlign w:val="center"/>
          </w:tcPr>
          <w:p w14:paraId="59C70538">
            <w:pPr>
              <w:keepNext w:val="0"/>
              <w:keepLines w:val="0"/>
              <w:pageBreakBefore w:val="0"/>
              <w:widowControl w:val="0"/>
              <w:kinsoku/>
              <w:wordWrap/>
              <w:overflowPunct/>
              <w:topLinePunct w:val="0"/>
              <w:autoSpaceDE/>
              <w:autoSpaceDN/>
              <w:bidi w:val="0"/>
              <w:snapToGrid/>
              <w:spacing w:line="600" w:lineRule="exact"/>
              <w:ind w:firstLine="560" w:firstLineChars="200"/>
              <w:rPr>
                <w:rFonts w:ascii="Times New Roman" w:hAnsi="Times New Roman" w:eastAsia="仿宋_GB2312"/>
                <w:sz w:val="28"/>
                <w:szCs w:val="28"/>
                <w:lang w:val="en-US" w:eastAsia="zh-CN"/>
              </w:rPr>
            </w:pPr>
            <w:r>
              <w:rPr>
                <w:rFonts w:ascii="Times New Roman" w:hAnsi="Times New Roman" w:eastAsia="仿宋_GB2312"/>
                <w:sz w:val="28"/>
                <w:szCs w:val="28"/>
                <w:lang w:val="en-US" w:eastAsia="zh-CN"/>
              </w:rPr>
              <w:t>为人民身体健康提供医疗与预防保健服务</w:t>
            </w:r>
            <w:r>
              <w:rPr>
                <w:rFonts w:hint="eastAsia" w:ascii="Times New Roman" w:hAnsi="Times New Roman" w:eastAsia="仿宋_GB2312"/>
                <w:sz w:val="28"/>
                <w:szCs w:val="28"/>
                <w:lang w:val="en-US" w:eastAsia="zh-CN"/>
              </w:rPr>
              <w:t>，</w:t>
            </w:r>
            <w:r>
              <w:rPr>
                <w:rFonts w:ascii="Times New Roman" w:hAnsi="Times New Roman" w:eastAsia="仿宋_GB2312"/>
                <w:sz w:val="28"/>
                <w:szCs w:val="28"/>
                <w:lang w:val="en-US" w:eastAsia="zh-CN"/>
              </w:rPr>
              <w:t>医疗、康复治疗与护理预防保健卫生技术人员培训合作医疗组织与管理卫生监督与卫生信息管理</w:t>
            </w:r>
            <w:r>
              <w:rPr>
                <w:rFonts w:hint="eastAsia" w:ascii="Times New Roman" w:hAnsi="Times New Roman" w:eastAsia="仿宋_GB2312"/>
                <w:sz w:val="28"/>
                <w:szCs w:val="28"/>
                <w:lang w:val="en-US" w:eastAsia="zh-CN"/>
              </w:rPr>
              <w:t>。</w:t>
            </w:r>
            <w:r>
              <w:rPr>
                <w:rFonts w:ascii="Times New Roman" w:hAnsi="Times New Roman" w:eastAsia="仿宋_GB2312"/>
                <w:sz w:val="28"/>
                <w:szCs w:val="28"/>
                <w:lang w:val="en-US" w:eastAsia="zh-CN"/>
              </w:rPr>
              <w:t>设有全科医学科、中医等临床科室，并开展慢病管理及随访、孕产妇健康管理、预防接种、0-6岁儿童健康管理、传染病及突发公共卫生事件报告及处理、老年人健康管理等公共卫生服务。</w:t>
            </w:r>
          </w:p>
        </w:tc>
      </w:tr>
      <w:tr w14:paraId="46037D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1621" w:type="dxa"/>
            <w:vMerge w:val="continue"/>
            <w:vAlign w:val="center"/>
          </w:tcPr>
          <w:p w14:paraId="071922A4">
            <w:pPr>
              <w:widowControl/>
              <w:spacing w:line="560" w:lineRule="exact"/>
              <w:jc w:val="left"/>
              <w:rPr>
                <w:rFonts w:hint="eastAsia" w:ascii="楷体_GB2312" w:hAnsi="楷体" w:eastAsia="楷体_GB2312"/>
                <w:b/>
                <w:bCs/>
                <w:sz w:val="32"/>
                <w:szCs w:val="32"/>
              </w:rPr>
            </w:pPr>
          </w:p>
        </w:tc>
        <w:tc>
          <w:tcPr>
            <w:tcW w:w="1996" w:type="dxa"/>
            <w:gridSpan w:val="2"/>
            <w:vAlign w:val="center"/>
          </w:tcPr>
          <w:p w14:paraId="409F7BB7">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住    所</w:t>
            </w:r>
          </w:p>
        </w:tc>
        <w:tc>
          <w:tcPr>
            <w:tcW w:w="5924" w:type="dxa"/>
            <w:gridSpan w:val="2"/>
            <w:vAlign w:val="center"/>
          </w:tcPr>
          <w:p w14:paraId="3E021C0C">
            <w:pPr>
              <w:spacing w:line="560" w:lineRule="exact"/>
              <w:jc w:val="center"/>
              <w:rPr>
                <w:rFonts w:hint="eastAsia" w:ascii="楷体_GB2312" w:hAnsi="楷体" w:eastAsia="楷体_GB2312"/>
                <w:b/>
                <w:bCs/>
                <w:sz w:val="32"/>
                <w:szCs w:val="32"/>
                <w:lang w:val="en-US" w:eastAsia="zh-CN"/>
              </w:rPr>
            </w:pPr>
            <w:r>
              <w:rPr>
                <w:rFonts w:hint="eastAsia" w:ascii="楷体_GB2312" w:hAnsi="楷体" w:eastAsia="楷体_GB2312"/>
                <w:b/>
                <w:bCs/>
                <w:sz w:val="32"/>
                <w:szCs w:val="32"/>
                <w:lang w:val="en-US" w:eastAsia="zh-CN"/>
              </w:rPr>
              <w:t>天子山街道泗南峪居委会</w:t>
            </w:r>
          </w:p>
        </w:tc>
      </w:tr>
      <w:tr w14:paraId="4322E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1621" w:type="dxa"/>
            <w:vMerge w:val="continue"/>
            <w:vAlign w:val="center"/>
          </w:tcPr>
          <w:p w14:paraId="4858A23A">
            <w:pPr>
              <w:widowControl/>
              <w:spacing w:line="560" w:lineRule="exact"/>
              <w:jc w:val="left"/>
              <w:rPr>
                <w:rFonts w:hint="eastAsia" w:ascii="楷体_GB2312" w:hAnsi="楷体" w:eastAsia="楷体_GB2312"/>
                <w:b/>
                <w:bCs/>
                <w:sz w:val="32"/>
                <w:szCs w:val="32"/>
              </w:rPr>
            </w:pPr>
          </w:p>
        </w:tc>
        <w:tc>
          <w:tcPr>
            <w:tcW w:w="1996" w:type="dxa"/>
            <w:gridSpan w:val="2"/>
            <w:vAlign w:val="center"/>
          </w:tcPr>
          <w:p w14:paraId="4ED32C16">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法定代表人</w:t>
            </w:r>
          </w:p>
        </w:tc>
        <w:tc>
          <w:tcPr>
            <w:tcW w:w="5924" w:type="dxa"/>
            <w:gridSpan w:val="2"/>
            <w:vAlign w:val="center"/>
          </w:tcPr>
          <w:p w14:paraId="080584C7">
            <w:pPr>
              <w:spacing w:line="560" w:lineRule="exact"/>
              <w:jc w:val="center"/>
              <w:rPr>
                <w:rFonts w:hint="eastAsia" w:ascii="楷体_GB2312" w:hAnsi="楷体" w:eastAsia="楷体_GB2312"/>
                <w:b/>
                <w:bCs/>
                <w:sz w:val="32"/>
                <w:szCs w:val="32"/>
                <w:lang w:val="en-US" w:eastAsia="zh-CN"/>
              </w:rPr>
            </w:pPr>
            <w:r>
              <w:rPr>
                <w:rFonts w:hint="eastAsia" w:ascii="楷体_GB2312" w:hAnsi="楷体" w:eastAsia="楷体_GB2312"/>
                <w:b/>
                <w:bCs/>
                <w:sz w:val="32"/>
                <w:szCs w:val="32"/>
                <w:lang w:val="en-US" w:eastAsia="zh-CN"/>
              </w:rPr>
              <w:t>欧丽军</w:t>
            </w:r>
          </w:p>
        </w:tc>
      </w:tr>
      <w:tr w14:paraId="2A5ED8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1621" w:type="dxa"/>
            <w:vMerge w:val="continue"/>
            <w:vAlign w:val="center"/>
          </w:tcPr>
          <w:p w14:paraId="65E8FE41">
            <w:pPr>
              <w:widowControl/>
              <w:spacing w:line="560" w:lineRule="exact"/>
              <w:jc w:val="left"/>
              <w:rPr>
                <w:rFonts w:hint="eastAsia" w:ascii="楷体_GB2312" w:hAnsi="楷体" w:eastAsia="楷体_GB2312"/>
                <w:b/>
                <w:bCs/>
                <w:sz w:val="32"/>
                <w:szCs w:val="32"/>
              </w:rPr>
            </w:pPr>
          </w:p>
        </w:tc>
        <w:tc>
          <w:tcPr>
            <w:tcW w:w="1996" w:type="dxa"/>
            <w:gridSpan w:val="2"/>
            <w:vAlign w:val="center"/>
          </w:tcPr>
          <w:p w14:paraId="38A4FFC8">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开办资金</w:t>
            </w:r>
          </w:p>
        </w:tc>
        <w:tc>
          <w:tcPr>
            <w:tcW w:w="5924" w:type="dxa"/>
            <w:gridSpan w:val="2"/>
            <w:vAlign w:val="center"/>
          </w:tcPr>
          <w:p w14:paraId="25693679">
            <w:pPr>
              <w:spacing w:line="560" w:lineRule="exact"/>
              <w:jc w:val="center"/>
              <w:rPr>
                <w:rFonts w:hint="eastAsia" w:ascii="楷体_GB2312" w:hAnsi="楷体" w:eastAsia="楷体_GB2312"/>
                <w:b/>
                <w:bCs/>
                <w:sz w:val="32"/>
                <w:szCs w:val="32"/>
                <w:lang w:val="en-US" w:eastAsia="zh-CN"/>
              </w:rPr>
            </w:pPr>
            <w:r>
              <w:rPr>
                <w:rFonts w:hint="eastAsia" w:ascii="楷体_GB2312" w:hAnsi="楷体" w:eastAsia="楷体_GB2312"/>
                <w:b/>
                <w:bCs/>
                <w:sz w:val="32"/>
                <w:szCs w:val="32"/>
                <w:lang w:val="en-US" w:eastAsia="zh-CN"/>
              </w:rPr>
              <w:t>27.3万元</w:t>
            </w:r>
          </w:p>
        </w:tc>
      </w:tr>
      <w:tr w14:paraId="0654D8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1621" w:type="dxa"/>
            <w:vMerge w:val="continue"/>
            <w:vAlign w:val="center"/>
          </w:tcPr>
          <w:p w14:paraId="6A5E3F45">
            <w:pPr>
              <w:widowControl/>
              <w:spacing w:line="560" w:lineRule="exact"/>
              <w:jc w:val="left"/>
              <w:rPr>
                <w:rFonts w:hint="eastAsia" w:ascii="楷体_GB2312" w:hAnsi="楷体" w:eastAsia="楷体_GB2312"/>
                <w:b/>
                <w:bCs/>
                <w:sz w:val="32"/>
                <w:szCs w:val="32"/>
              </w:rPr>
            </w:pPr>
          </w:p>
        </w:tc>
        <w:tc>
          <w:tcPr>
            <w:tcW w:w="1996" w:type="dxa"/>
            <w:gridSpan w:val="2"/>
            <w:vAlign w:val="center"/>
          </w:tcPr>
          <w:p w14:paraId="06DFDC9A">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经费来源</w:t>
            </w:r>
          </w:p>
        </w:tc>
        <w:tc>
          <w:tcPr>
            <w:tcW w:w="5924" w:type="dxa"/>
            <w:gridSpan w:val="2"/>
            <w:vAlign w:val="center"/>
          </w:tcPr>
          <w:p w14:paraId="065A821C">
            <w:pPr>
              <w:spacing w:line="560" w:lineRule="exact"/>
              <w:jc w:val="center"/>
              <w:rPr>
                <w:rFonts w:hint="eastAsia" w:ascii="Times New Roman" w:hAnsi="Times New Roman" w:eastAsia="仿宋_GB2312"/>
                <w:b/>
                <w:bCs/>
                <w:sz w:val="32"/>
                <w:szCs w:val="32"/>
                <w:lang w:val="en-US" w:eastAsia="zh-CN"/>
              </w:rPr>
            </w:pPr>
            <w:r>
              <w:rPr>
                <w:rFonts w:hint="eastAsia" w:ascii="Times New Roman" w:hAnsi="Times New Roman" w:eastAsia="仿宋_GB2312"/>
                <w:b/>
                <w:bCs/>
                <w:sz w:val="32"/>
                <w:szCs w:val="32"/>
                <w:lang w:val="en-US" w:eastAsia="zh-CN"/>
              </w:rPr>
              <w:t>财政补助</w:t>
            </w:r>
          </w:p>
        </w:tc>
      </w:tr>
      <w:tr w14:paraId="3DBEE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1621" w:type="dxa"/>
            <w:vMerge w:val="continue"/>
            <w:vAlign w:val="center"/>
          </w:tcPr>
          <w:p w14:paraId="533DF4DA">
            <w:pPr>
              <w:widowControl/>
              <w:spacing w:line="560" w:lineRule="exact"/>
              <w:jc w:val="left"/>
              <w:rPr>
                <w:rFonts w:hint="eastAsia" w:ascii="楷体_GB2312" w:hAnsi="楷体" w:eastAsia="楷体_GB2312"/>
                <w:b/>
                <w:bCs/>
                <w:sz w:val="32"/>
                <w:szCs w:val="32"/>
              </w:rPr>
            </w:pPr>
          </w:p>
        </w:tc>
        <w:tc>
          <w:tcPr>
            <w:tcW w:w="1996" w:type="dxa"/>
            <w:gridSpan w:val="2"/>
            <w:vAlign w:val="center"/>
          </w:tcPr>
          <w:p w14:paraId="332D3B1E">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举办单位</w:t>
            </w:r>
          </w:p>
        </w:tc>
        <w:tc>
          <w:tcPr>
            <w:tcW w:w="5924" w:type="dxa"/>
            <w:gridSpan w:val="2"/>
            <w:vAlign w:val="center"/>
          </w:tcPr>
          <w:p w14:paraId="0E1F9761">
            <w:pPr>
              <w:spacing w:line="560" w:lineRule="exact"/>
              <w:jc w:val="center"/>
              <w:rPr>
                <w:rFonts w:hint="eastAsia" w:ascii="楷体_GB2312" w:hAnsi="楷体" w:eastAsia="楷体_GB2312"/>
                <w:b/>
                <w:bCs/>
                <w:sz w:val="32"/>
                <w:szCs w:val="32"/>
                <w:lang w:val="en-US" w:eastAsia="zh-CN"/>
              </w:rPr>
            </w:pPr>
            <w:r>
              <w:rPr>
                <w:rFonts w:hint="eastAsia" w:ascii="楷体_GB2312" w:hAnsi="楷体" w:eastAsia="楷体_GB2312"/>
                <w:b/>
                <w:bCs/>
                <w:sz w:val="32"/>
                <w:szCs w:val="32"/>
                <w:lang w:val="en-US" w:eastAsia="zh-CN"/>
              </w:rPr>
              <w:t>武陵源区卫生健康局</w:t>
            </w:r>
          </w:p>
        </w:tc>
      </w:tr>
      <w:tr w14:paraId="168CE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6" w:hRule="atLeast"/>
          <w:jc w:val="center"/>
        </w:trPr>
        <w:tc>
          <w:tcPr>
            <w:tcW w:w="1621" w:type="dxa"/>
            <w:vAlign w:val="center"/>
          </w:tcPr>
          <w:p w14:paraId="739AF7CA">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对《条</w:t>
            </w:r>
          </w:p>
          <w:p w14:paraId="0D5DC4D8">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例》和</w:t>
            </w:r>
          </w:p>
          <w:p w14:paraId="52CDD3A2">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实施细</w:t>
            </w:r>
          </w:p>
          <w:p w14:paraId="6430335F">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则有关</w:t>
            </w:r>
          </w:p>
          <w:p w14:paraId="78122FA6">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变更登</w:t>
            </w:r>
          </w:p>
          <w:p w14:paraId="59CDC030">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记规定</w:t>
            </w:r>
          </w:p>
          <w:p w14:paraId="74E48735">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的执行</w:t>
            </w:r>
          </w:p>
          <w:p w14:paraId="7B4F35B7">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情  况</w:t>
            </w:r>
          </w:p>
        </w:tc>
        <w:tc>
          <w:tcPr>
            <w:tcW w:w="7920" w:type="dxa"/>
            <w:gridSpan w:val="4"/>
            <w:vAlign w:val="center"/>
          </w:tcPr>
          <w:p w14:paraId="4BDDE58B">
            <w:pPr>
              <w:spacing w:line="560" w:lineRule="exact"/>
              <w:jc w:val="center"/>
              <w:rPr>
                <w:rFonts w:hint="eastAsia" w:ascii="楷体_GB2312" w:hAnsi="楷体" w:eastAsia="楷体_GB2312"/>
                <w:b/>
                <w:bCs/>
                <w:sz w:val="32"/>
                <w:szCs w:val="32"/>
              </w:rPr>
            </w:pPr>
          </w:p>
          <w:p w14:paraId="5D316F08">
            <w:pPr>
              <w:spacing w:line="560" w:lineRule="exact"/>
              <w:jc w:val="center"/>
              <w:rPr>
                <w:rFonts w:hint="eastAsia" w:ascii="楷体_GB2312" w:hAnsi="楷体" w:eastAsia="楷体_GB2312"/>
                <w:b/>
                <w:bCs/>
                <w:sz w:val="32"/>
                <w:szCs w:val="32"/>
              </w:rPr>
            </w:pPr>
          </w:p>
          <w:p w14:paraId="206D970C">
            <w:pPr>
              <w:spacing w:line="560" w:lineRule="exact"/>
              <w:jc w:val="center"/>
              <w:rPr>
                <w:rFonts w:hint="eastAsia" w:ascii="楷体_GB2312" w:hAnsi="楷体" w:eastAsia="楷体_GB2312"/>
                <w:b/>
                <w:bCs/>
                <w:sz w:val="32"/>
                <w:szCs w:val="32"/>
              </w:rPr>
            </w:pPr>
          </w:p>
          <w:p w14:paraId="000EAB8B">
            <w:pPr>
              <w:spacing w:line="560" w:lineRule="exact"/>
              <w:jc w:val="center"/>
              <w:rPr>
                <w:rFonts w:hint="eastAsia" w:ascii="楷体_GB2312" w:hAnsi="楷体" w:eastAsia="楷体_GB2312"/>
                <w:b/>
                <w:bCs/>
                <w:sz w:val="32"/>
                <w:szCs w:val="32"/>
              </w:rPr>
            </w:pPr>
          </w:p>
          <w:p w14:paraId="55DB4864">
            <w:pPr>
              <w:spacing w:line="560" w:lineRule="exact"/>
              <w:jc w:val="center"/>
              <w:rPr>
                <w:rFonts w:hint="eastAsia" w:ascii="楷体_GB2312" w:hAnsi="楷体" w:eastAsia="楷体_GB2312"/>
                <w:b/>
                <w:bCs/>
                <w:sz w:val="32"/>
                <w:szCs w:val="32"/>
              </w:rPr>
            </w:pPr>
          </w:p>
          <w:p w14:paraId="55B944C7">
            <w:pPr>
              <w:spacing w:line="560" w:lineRule="exact"/>
              <w:jc w:val="center"/>
              <w:rPr>
                <w:rFonts w:hint="eastAsia" w:ascii="楷体_GB2312" w:hAnsi="楷体" w:eastAsia="楷体_GB2312"/>
                <w:b/>
                <w:bCs/>
                <w:sz w:val="32"/>
                <w:szCs w:val="32"/>
              </w:rPr>
            </w:pPr>
          </w:p>
          <w:p w14:paraId="5257B815">
            <w:pPr>
              <w:spacing w:line="560" w:lineRule="exact"/>
              <w:rPr>
                <w:rFonts w:hint="eastAsia" w:ascii="楷体_GB2312" w:hAnsi="楷体" w:eastAsia="楷体_GB2312"/>
                <w:b/>
                <w:bCs/>
                <w:sz w:val="32"/>
                <w:szCs w:val="32"/>
              </w:rPr>
            </w:pPr>
          </w:p>
        </w:tc>
      </w:tr>
      <w:tr w14:paraId="29830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19" w:hRule="atLeast"/>
          <w:jc w:val="center"/>
        </w:trPr>
        <w:tc>
          <w:tcPr>
            <w:tcW w:w="1621" w:type="dxa"/>
            <w:vAlign w:val="center"/>
          </w:tcPr>
          <w:p w14:paraId="4D05F3FC">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开</w:t>
            </w:r>
          </w:p>
          <w:p w14:paraId="4F1723A2">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展</w:t>
            </w:r>
          </w:p>
          <w:p w14:paraId="76AA0C25">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业</w:t>
            </w:r>
          </w:p>
          <w:p w14:paraId="4EF5EC1A">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务</w:t>
            </w:r>
          </w:p>
          <w:p w14:paraId="586E680D">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活</w:t>
            </w:r>
          </w:p>
          <w:p w14:paraId="74987394">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动</w:t>
            </w:r>
          </w:p>
          <w:p w14:paraId="2B032420">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情</w:t>
            </w:r>
          </w:p>
          <w:p w14:paraId="06422592">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况</w:t>
            </w:r>
          </w:p>
        </w:tc>
        <w:tc>
          <w:tcPr>
            <w:tcW w:w="7920" w:type="dxa"/>
            <w:gridSpan w:val="4"/>
            <w:vAlign w:val="center"/>
          </w:tcPr>
          <w:p w14:paraId="2160E43E">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 xml:space="preserve">2024 年，我中心在区卫健局的正确领导下，全院职工共同努力，以保障辖区居民健康为宗旨，扎实推进各项工作，取得了一定成效。 </w:t>
            </w:r>
          </w:p>
          <w:p w14:paraId="56770787">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 xml:space="preserve">一、医疗服务工作 </w:t>
            </w:r>
          </w:p>
          <w:p w14:paraId="11A6B7CB">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1. 门诊与住院服务：全年门诊量达到8845人次，较去年同期呈增长趋势。通过优化就诊流程、增加出诊医生数量及次数，有效缩短了患者候诊时间。住院部共收治患者116人次，治愈率及好转率上升，加强了住院患者的医疗护理质量，患者满意度不断提高。</w:t>
            </w:r>
          </w:p>
          <w:p w14:paraId="6BDC8A50">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 xml:space="preserve">2. 医疗质量提升：定期组织医务人员开展业务培训，内容涵盖临床诊疗规范、急救技能、合理用药等方面，有效提升了医务人员的业务水平。严格执行医疗质量管理制度，每月进行医疗质量检查，对病历书写、处方规范、消毒隔离等环节进行监督，发现问题及时整改，全年医疗事故发生率为零。 </w:t>
            </w:r>
          </w:p>
          <w:p w14:paraId="7016FF9B">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 xml:space="preserve">二、公共卫生服务 </w:t>
            </w:r>
          </w:p>
          <w:p w14:paraId="25753415">
            <w:pPr>
              <w:keepNext w:val="0"/>
              <w:keepLines w:val="0"/>
              <w:pageBreakBefore w:val="0"/>
              <w:widowControl w:val="0"/>
              <w:kinsoku/>
              <w:wordWrap/>
              <w:overflowPunct/>
              <w:topLinePunct w:val="0"/>
              <w:autoSpaceDE/>
              <w:autoSpaceDN/>
              <w:bidi w:val="0"/>
              <w:snapToGrid/>
              <w:spacing w:line="60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1. 居民健康档案管理：进一步完善居民健康档案信息，累计建立健康档案4538份。分别已建档管理高血压患者427人，规范管理率94.34%。已建档管理糖尿病患者142人，规范管理率93.66%。已建档管理老年人602人，2024年已体检527人，体检率87.54%。管理精神病患者29人，肺结核患者2人。并对高血压、糖尿病、老年人等重点人群的档案进行动态管理，定期更新健康信息，为个性化健康服务提供了有力支持。</w:t>
            </w:r>
          </w:p>
          <w:p w14:paraId="174060A7">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2. 预防接种工作：全年完成一类疫苗预防接种290剂次，疫苗接种率达到90%以上，达到国家免疫规划要求。严格执行疫苗冷链管理制度，确保疫苗质量安全。积极开展预防接种宣传活动，通过举办知识讲座、发放宣传资料等方式，提高了居民对预防接种的认知度和依从性。</w:t>
            </w:r>
          </w:p>
          <w:p w14:paraId="3EF66C6F">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 xml:space="preserve">3. 妇幼保健工作：加强孕产妇和儿童健康管理，2024年共管理孕产妇12人，孕产妇系统管理率达到100%，产后访视率为100%。为辖区内246名 0 - 6 岁儿童提供了保健服务，包括体格检查、生长发育监测、儿童营养指导等，儿童保健管理率达到97.55%。 </w:t>
            </w:r>
          </w:p>
          <w:p w14:paraId="51F016CB">
            <w:pPr>
              <w:spacing w:line="560" w:lineRule="exact"/>
              <w:ind w:firstLine="640" w:firstLineChars="200"/>
              <w:rPr>
                <w:rFonts w:ascii="Times New Roman" w:hAnsi="Times New Roman" w:eastAsia="仿宋_GB2312"/>
                <w:color w:val="FF0000"/>
                <w:sz w:val="32"/>
                <w:szCs w:val="32"/>
                <w:lang w:val="en-US" w:eastAsia="zh-CN"/>
              </w:rPr>
            </w:pPr>
            <w:r>
              <w:rPr>
                <w:rFonts w:ascii="Times New Roman" w:hAnsi="Times New Roman" w:eastAsia="仿宋_GB2312"/>
                <w:color w:val="242424"/>
                <w:sz w:val="32"/>
                <w:szCs w:val="32"/>
                <w:lang w:val="en-US" w:eastAsia="zh-CN"/>
              </w:rPr>
              <w:t xml:space="preserve">三、传染病防控工作 </w:t>
            </w:r>
          </w:p>
          <w:p w14:paraId="05FAA334">
            <w:pPr>
              <w:spacing w:line="560" w:lineRule="exact"/>
              <w:ind w:firstLine="640" w:firstLineChars="200"/>
              <w:rPr>
                <w:rFonts w:ascii="Times New Roman" w:hAnsi="Times New Roman" w:eastAsia="仿宋_GB2312"/>
                <w:color w:val="FF0000"/>
                <w:sz w:val="32"/>
                <w:szCs w:val="32"/>
                <w:lang w:val="en-US" w:eastAsia="zh-CN"/>
              </w:rPr>
            </w:pPr>
            <w:r>
              <w:rPr>
                <w:rFonts w:ascii="Times New Roman" w:hAnsi="Times New Roman" w:eastAsia="仿宋_GB2312"/>
                <w:color w:val="242424"/>
                <w:sz w:val="32"/>
                <w:szCs w:val="32"/>
                <w:lang w:val="en-US" w:eastAsia="zh-CN"/>
              </w:rPr>
              <w:t xml:space="preserve">现流感等传染病情势较为严峻，但我院始终保持警惕，持续做好流感等传染病防控治疗及上报工作。加强发热门诊管理，严格落实发热患者的筛查、登记和转诊制度。定期对全院职工进行相关知识培训，积极参与流感相关知识宣传，引导居民做好个人防护。 </w:t>
            </w:r>
          </w:p>
          <w:p w14:paraId="6ADC04CB">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 xml:space="preserve">四、存在问题与改进措施 </w:t>
            </w:r>
          </w:p>
          <w:p w14:paraId="201943D6">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1. 存在问题：人才队伍建设有待加强，部分专业技术岗位人员短缺；专业医疗设备及检验技术人员短缺，一定程度上影响了诊断和治疗水平。</w:t>
            </w:r>
          </w:p>
          <w:p w14:paraId="3D755B28">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 xml:space="preserve">2. 改进措施：加强人才培养和引进，制定优惠政策吸引优秀医疗卫生人才到我院工作，同时鼓励在职人员参加继续教育和培训，提升业务能力。积极争取上级资金支持，更新和添置必要的医疗设备，改善诊疗条件。加快推进信息化建设，建立完善的医院信息管理系统，实现居民健康档案的信息化管理和数据共享。 </w:t>
            </w:r>
          </w:p>
          <w:p w14:paraId="0FF13430">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 xml:space="preserve">五、未来展望 </w:t>
            </w:r>
          </w:p>
          <w:p w14:paraId="25B0510E">
            <w:pPr>
              <w:spacing w:line="560" w:lineRule="exact"/>
              <w:ind w:firstLine="640" w:firstLineChars="200"/>
              <w:rPr>
                <w:rFonts w:ascii="Times New Roman" w:hAnsi="Times New Roman" w:eastAsia="仿宋_GB2312"/>
                <w:sz w:val="32"/>
                <w:szCs w:val="32"/>
                <w:lang w:val="en-US" w:eastAsia="zh-CN"/>
              </w:rPr>
            </w:pPr>
            <w:r>
              <w:rPr>
                <w:rFonts w:ascii="Times New Roman" w:hAnsi="Times New Roman" w:eastAsia="仿宋_GB2312"/>
                <w:color w:val="242424"/>
                <w:sz w:val="32"/>
                <w:szCs w:val="32"/>
                <w:lang w:val="en-US" w:eastAsia="zh-CN"/>
              </w:rPr>
              <w:t>2025 年，天子山街道社区卫生服务中心将继续秉持“以患者为中心”的服务理念，不断提升医疗服务质量和公共卫生服务水平。进一步加强人才队伍建设和学科建设，拓展医疗服务项目，满足居民日益增长的健康需求。持续优化就医环境，提高患者就医体验，为辖区居民的健康保驾护航，努力推动卫生院各项工作再上新台阶。</w:t>
            </w:r>
          </w:p>
        </w:tc>
      </w:tr>
      <w:tr w14:paraId="739D5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5" w:hRule="atLeast"/>
          <w:jc w:val="center"/>
        </w:trPr>
        <w:tc>
          <w:tcPr>
            <w:tcW w:w="1621" w:type="dxa"/>
            <w:vAlign w:val="center"/>
          </w:tcPr>
          <w:p w14:paraId="4814F0DA">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相关资质认可或执业许可证明文件及有 效 期</w:t>
            </w:r>
          </w:p>
        </w:tc>
        <w:tc>
          <w:tcPr>
            <w:tcW w:w="7920" w:type="dxa"/>
            <w:gridSpan w:val="4"/>
            <w:vAlign w:val="center"/>
          </w:tcPr>
          <w:p w14:paraId="4EBE08AA">
            <w:pPr>
              <w:spacing w:line="560" w:lineRule="exact"/>
              <w:rPr>
                <w:rFonts w:hint="eastAsia" w:ascii="楷体_GB2312" w:hAnsi="楷体" w:eastAsia="楷体_GB2312"/>
                <w:b/>
                <w:bCs/>
                <w:sz w:val="32"/>
                <w:szCs w:val="32"/>
                <w:lang w:eastAsia="zh-CN"/>
              </w:rPr>
            </w:pPr>
            <w:r>
              <w:rPr>
                <w:rFonts w:hint="eastAsia" w:ascii="楷体_GB2312" w:hAnsi="楷体" w:eastAsia="楷体_GB2312"/>
                <w:b/>
                <w:bCs/>
                <w:sz w:val="32"/>
                <w:szCs w:val="32"/>
                <w:lang w:eastAsia="zh-CN"/>
              </w:rPr>
              <w:t>《</w:t>
            </w:r>
            <w:r>
              <w:rPr>
                <w:rFonts w:hint="eastAsia" w:ascii="楷体_GB2312" w:hAnsi="楷体" w:eastAsia="楷体_GB2312"/>
                <w:b/>
                <w:bCs/>
                <w:sz w:val="32"/>
                <w:szCs w:val="32"/>
                <w:lang w:val="en-US" w:eastAsia="zh-CN"/>
              </w:rPr>
              <w:t>医疗机构和执业许可证</w:t>
            </w:r>
            <w:r>
              <w:rPr>
                <w:rFonts w:hint="eastAsia" w:ascii="楷体_GB2312" w:hAnsi="楷体" w:eastAsia="楷体_GB2312"/>
                <w:b/>
                <w:bCs/>
                <w:sz w:val="32"/>
                <w:szCs w:val="32"/>
                <w:lang w:eastAsia="zh-CN"/>
              </w:rPr>
              <w:t>》</w:t>
            </w:r>
            <w:r>
              <w:rPr>
                <w:rFonts w:hint="eastAsia" w:ascii="楷体_GB2312" w:hAnsi="楷体" w:eastAsia="楷体_GB2312"/>
                <w:b/>
                <w:bCs/>
                <w:sz w:val="32"/>
                <w:szCs w:val="32"/>
                <w:lang w:val="en-US" w:eastAsia="zh-CN"/>
              </w:rPr>
              <w:t>有效期：2021年09月13日至2026年09月12日</w:t>
            </w:r>
          </w:p>
          <w:p w14:paraId="1560BAE0">
            <w:pPr>
              <w:spacing w:line="560" w:lineRule="exact"/>
              <w:rPr>
                <w:rFonts w:hint="eastAsia" w:ascii="楷体_GB2312" w:hAnsi="楷体" w:eastAsia="楷体_GB2312"/>
                <w:b/>
                <w:bCs/>
                <w:sz w:val="32"/>
                <w:szCs w:val="32"/>
              </w:rPr>
            </w:pPr>
          </w:p>
          <w:p w14:paraId="45397969">
            <w:pPr>
              <w:spacing w:line="560" w:lineRule="exact"/>
              <w:rPr>
                <w:rFonts w:hint="eastAsia" w:ascii="楷体_GB2312" w:hAnsi="楷体" w:eastAsia="楷体_GB2312"/>
                <w:b/>
                <w:bCs/>
                <w:sz w:val="32"/>
                <w:szCs w:val="32"/>
              </w:rPr>
            </w:pPr>
          </w:p>
        </w:tc>
      </w:tr>
      <w:tr w14:paraId="72ED7D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1621" w:type="dxa"/>
            <w:vMerge w:val="restart"/>
            <w:vAlign w:val="center"/>
          </w:tcPr>
          <w:p w14:paraId="02A5CE81">
            <w:pPr>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资产</w:t>
            </w:r>
          </w:p>
          <w:p w14:paraId="235A4E2F">
            <w:pPr>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损益</w:t>
            </w:r>
          </w:p>
          <w:p w14:paraId="4807DF85">
            <w:pPr>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情况</w:t>
            </w:r>
          </w:p>
        </w:tc>
        <w:tc>
          <w:tcPr>
            <w:tcW w:w="7920" w:type="dxa"/>
            <w:gridSpan w:val="4"/>
            <w:vAlign w:val="center"/>
          </w:tcPr>
          <w:p w14:paraId="15B0A675">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所有者权益合计（净资产合计）</w:t>
            </w:r>
          </w:p>
        </w:tc>
      </w:tr>
      <w:tr w14:paraId="1D435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jc w:val="center"/>
        </w:trPr>
        <w:tc>
          <w:tcPr>
            <w:tcW w:w="1621" w:type="dxa"/>
            <w:vMerge w:val="continue"/>
            <w:vAlign w:val="center"/>
          </w:tcPr>
          <w:p w14:paraId="05921A73">
            <w:pPr>
              <w:widowControl/>
              <w:spacing w:line="560" w:lineRule="exact"/>
              <w:jc w:val="left"/>
              <w:rPr>
                <w:rFonts w:hint="eastAsia" w:ascii="楷体_GB2312" w:hAnsi="楷体" w:eastAsia="楷体_GB2312"/>
                <w:b/>
                <w:bCs/>
                <w:sz w:val="32"/>
                <w:szCs w:val="32"/>
              </w:rPr>
            </w:pPr>
          </w:p>
        </w:tc>
        <w:tc>
          <w:tcPr>
            <w:tcW w:w="3959" w:type="dxa"/>
            <w:gridSpan w:val="3"/>
            <w:vAlign w:val="center"/>
          </w:tcPr>
          <w:p w14:paraId="214B4C06">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年初数（万元）</w:t>
            </w:r>
          </w:p>
        </w:tc>
        <w:tc>
          <w:tcPr>
            <w:tcW w:w="3961" w:type="dxa"/>
            <w:vAlign w:val="center"/>
          </w:tcPr>
          <w:p w14:paraId="327A2673">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期末数（万元）</w:t>
            </w:r>
          </w:p>
        </w:tc>
      </w:tr>
      <w:tr w14:paraId="302744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jc w:val="center"/>
        </w:trPr>
        <w:tc>
          <w:tcPr>
            <w:tcW w:w="1621" w:type="dxa"/>
            <w:vMerge w:val="continue"/>
            <w:vAlign w:val="center"/>
          </w:tcPr>
          <w:p w14:paraId="670C2C06">
            <w:pPr>
              <w:widowControl/>
              <w:spacing w:line="560" w:lineRule="exact"/>
              <w:jc w:val="left"/>
              <w:rPr>
                <w:rFonts w:hint="eastAsia" w:ascii="楷体_GB2312" w:hAnsi="楷体" w:eastAsia="楷体_GB2312"/>
                <w:b/>
                <w:bCs/>
                <w:sz w:val="32"/>
                <w:szCs w:val="32"/>
              </w:rPr>
            </w:pPr>
          </w:p>
        </w:tc>
        <w:tc>
          <w:tcPr>
            <w:tcW w:w="3959" w:type="dxa"/>
            <w:gridSpan w:val="3"/>
            <w:vAlign w:val="center"/>
          </w:tcPr>
          <w:p w14:paraId="69B17D86">
            <w:pPr>
              <w:spacing w:line="560" w:lineRule="exact"/>
              <w:jc w:val="center"/>
              <w:rPr>
                <w:rFonts w:hint="eastAsia" w:ascii="楷体_GB2312" w:hAnsi="楷体" w:eastAsia="楷体_GB2312"/>
                <w:b/>
                <w:bCs/>
                <w:sz w:val="32"/>
                <w:szCs w:val="32"/>
              </w:rPr>
            </w:pPr>
            <w:r>
              <w:rPr>
                <w:rFonts w:hint="eastAsia" w:ascii="楷体_GB2312" w:hAnsi="楷体" w:eastAsia="楷体_GB2312"/>
                <w:b/>
                <w:sz w:val="32"/>
              </w:rPr>
              <w:t>48.5</w:t>
            </w:r>
          </w:p>
        </w:tc>
        <w:tc>
          <w:tcPr>
            <w:tcW w:w="3961" w:type="dxa"/>
            <w:vAlign w:val="center"/>
          </w:tcPr>
          <w:p w14:paraId="142DF9A7">
            <w:pPr>
              <w:spacing w:line="560" w:lineRule="exact"/>
              <w:jc w:val="center"/>
              <w:rPr>
                <w:rFonts w:hint="eastAsia" w:ascii="楷体_GB2312" w:hAnsi="楷体" w:eastAsia="楷体_GB2312"/>
                <w:b/>
                <w:bCs/>
                <w:sz w:val="32"/>
                <w:szCs w:val="32"/>
              </w:rPr>
            </w:pPr>
            <w:r>
              <w:rPr>
                <w:rFonts w:hint="eastAsia" w:ascii="楷体_GB2312" w:hAnsi="楷体" w:eastAsia="楷体_GB2312"/>
                <w:b/>
                <w:sz w:val="32"/>
              </w:rPr>
              <w:t>20.6</w:t>
            </w:r>
          </w:p>
        </w:tc>
      </w:tr>
      <w:tr w14:paraId="6BC84D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7" w:hRule="atLeast"/>
          <w:jc w:val="center"/>
        </w:trPr>
        <w:tc>
          <w:tcPr>
            <w:tcW w:w="1621" w:type="dxa"/>
            <w:vAlign w:val="center"/>
          </w:tcPr>
          <w:p w14:paraId="24108CE0">
            <w:pPr>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受奖</w:t>
            </w:r>
          </w:p>
          <w:p w14:paraId="52EBADB5">
            <w:pPr>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惩评</w:t>
            </w:r>
          </w:p>
          <w:p w14:paraId="0C5F56C2">
            <w:pPr>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估及</w:t>
            </w:r>
          </w:p>
          <w:p w14:paraId="361D90C4">
            <w:pPr>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诉讼</w:t>
            </w:r>
          </w:p>
          <w:p w14:paraId="53622C9C">
            <w:pPr>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投诉</w:t>
            </w:r>
          </w:p>
          <w:p w14:paraId="61222162">
            <w:pPr>
              <w:snapToGrid w:val="0"/>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情况</w:t>
            </w:r>
          </w:p>
        </w:tc>
        <w:tc>
          <w:tcPr>
            <w:tcW w:w="7920" w:type="dxa"/>
            <w:gridSpan w:val="4"/>
            <w:vAlign w:val="top"/>
          </w:tcPr>
          <w:p w14:paraId="3EB1DB95">
            <w:pPr>
              <w:spacing w:line="560" w:lineRule="exact"/>
              <w:jc w:val="left"/>
              <w:rPr>
                <w:rFonts w:hint="eastAsia" w:ascii="楷体_GB2312" w:hAnsi="楷体" w:eastAsia="楷体_GB2312"/>
                <w:sz w:val="32"/>
                <w:szCs w:val="32"/>
              </w:rPr>
            </w:pPr>
          </w:p>
          <w:p w14:paraId="5313D8CD">
            <w:pPr>
              <w:spacing w:line="560" w:lineRule="exact"/>
              <w:jc w:val="center"/>
              <w:rPr>
                <w:rFonts w:hint="eastAsia" w:ascii="楷体_GB2312" w:hAnsi="楷体" w:eastAsia="楷体_GB2312"/>
                <w:sz w:val="32"/>
                <w:szCs w:val="32"/>
                <w:lang w:val="en-US" w:eastAsia="zh-CN"/>
              </w:rPr>
            </w:pPr>
            <w:r>
              <w:rPr>
                <w:rFonts w:hint="eastAsia" w:ascii="楷体_GB2312" w:hAnsi="楷体" w:eastAsia="楷体_GB2312"/>
                <w:sz w:val="32"/>
                <w:szCs w:val="32"/>
                <w:lang w:val="en-US" w:eastAsia="zh-CN"/>
              </w:rPr>
              <w:t>无</w:t>
            </w:r>
          </w:p>
          <w:p w14:paraId="34A810FC">
            <w:pPr>
              <w:spacing w:line="560" w:lineRule="exact"/>
              <w:jc w:val="left"/>
              <w:rPr>
                <w:rFonts w:hint="eastAsia" w:ascii="楷体_GB2312" w:hAnsi="楷体" w:eastAsia="楷体_GB2312"/>
                <w:sz w:val="32"/>
                <w:szCs w:val="32"/>
              </w:rPr>
            </w:pPr>
          </w:p>
          <w:p w14:paraId="4F51D707">
            <w:pPr>
              <w:spacing w:line="560" w:lineRule="exact"/>
              <w:jc w:val="left"/>
              <w:rPr>
                <w:rFonts w:hint="eastAsia" w:ascii="楷体_GB2312" w:hAnsi="楷体" w:eastAsia="楷体_GB2312"/>
                <w:sz w:val="32"/>
                <w:szCs w:val="32"/>
              </w:rPr>
            </w:pPr>
          </w:p>
        </w:tc>
      </w:tr>
      <w:tr w14:paraId="7DBA9D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1" w:hRule="atLeast"/>
          <w:jc w:val="center"/>
        </w:trPr>
        <w:tc>
          <w:tcPr>
            <w:tcW w:w="1621" w:type="dxa"/>
            <w:vAlign w:val="center"/>
          </w:tcPr>
          <w:p w14:paraId="0CBAF076">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接受</w:t>
            </w:r>
          </w:p>
          <w:p w14:paraId="106BCBE7">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捐赠</w:t>
            </w:r>
          </w:p>
          <w:p w14:paraId="635CB13F">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资助</w:t>
            </w:r>
          </w:p>
          <w:p w14:paraId="1DE7C5DE">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及其</w:t>
            </w:r>
          </w:p>
          <w:p w14:paraId="091AA424">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使用</w:t>
            </w:r>
          </w:p>
          <w:p w14:paraId="23D1ED14">
            <w:pPr>
              <w:spacing w:line="560" w:lineRule="exact"/>
              <w:ind w:firstLine="321" w:firstLineChars="100"/>
              <w:rPr>
                <w:rFonts w:hint="eastAsia" w:ascii="楷体_GB2312" w:hAnsi="楷体" w:eastAsia="楷体_GB2312"/>
                <w:b/>
                <w:bCs/>
                <w:sz w:val="32"/>
                <w:szCs w:val="32"/>
              </w:rPr>
            </w:pPr>
            <w:r>
              <w:rPr>
                <w:rFonts w:hint="eastAsia" w:ascii="楷体_GB2312" w:hAnsi="楷体" w:eastAsia="楷体_GB2312"/>
                <w:b/>
                <w:bCs/>
                <w:sz w:val="32"/>
                <w:szCs w:val="32"/>
              </w:rPr>
              <w:t>情况</w:t>
            </w:r>
          </w:p>
        </w:tc>
        <w:tc>
          <w:tcPr>
            <w:tcW w:w="7920" w:type="dxa"/>
            <w:gridSpan w:val="4"/>
            <w:vAlign w:val="top"/>
          </w:tcPr>
          <w:p w14:paraId="21D3C7B5">
            <w:pPr>
              <w:spacing w:line="560" w:lineRule="exact"/>
              <w:jc w:val="left"/>
              <w:rPr>
                <w:rFonts w:hint="eastAsia" w:ascii="楷体_GB2312" w:hAnsi="楷体" w:eastAsia="楷体_GB2312"/>
                <w:sz w:val="32"/>
                <w:szCs w:val="32"/>
              </w:rPr>
            </w:pPr>
          </w:p>
          <w:p w14:paraId="6B216EB4">
            <w:pPr>
              <w:spacing w:line="560" w:lineRule="exact"/>
              <w:jc w:val="left"/>
              <w:rPr>
                <w:rFonts w:hint="eastAsia" w:ascii="楷体_GB2312" w:hAnsi="楷体" w:eastAsia="楷体_GB2312"/>
                <w:sz w:val="32"/>
                <w:szCs w:val="32"/>
              </w:rPr>
            </w:pPr>
          </w:p>
          <w:p w14:paraId="6A7B3587">
            <w:pPr>
              <w:numPr>
                <w:ilvl w:val="0"/>
                <w:numId w:val="1"/>
              </w:numPr>
              <w:spacing w:line="560" w:lineRule="exact"/>
              <w:jc w:val="left"/>
              <w:rPr>
                <w:rFonts w:hint="eastAsia" w:ascii="楷体_GB2312" w:hAnsi="楷体" w:eastAsia="楷体_GB2312"/>
                <w:sz w:val="32"/>
                <w:szCs w:val="32"/>
                <w:lang w:val="en-US" w:eastAsia="zh-CN"/>
              </w:rPr>
            </w:pPr>
            <w:r>
              <w:rPr>
                <w:rFonts w:hint="eastAsia" w:ascii="楷体_GB2312" w:hAnsi="楷体" w:eastAsia="楷体_GB2312"/>
                <w:sz w:val="32"/>
                <w:szCs w:val="32"/>
                <w:lang w:val="en-US" w:eastAsia="zh-CN"/>
              </w:rPr>
              <w:t>全自动血细胞分析仪1台：暂未使用</w:t>
            </w:r>
          </w:p>
          <w:p w14:paraId="1A039898">
            <w:pPr>
              <w:numPr>
                <w:ilvl w:val="0"/>
                <w:numId w:val="1"/>
              </w:numPr>
              <w:spacing w:line="560" w:lineRule="exact"/>
              <w:jc w:val="left"/>
              <w:rPr>
                <w:rFonts w:hint="eastAsia" w:ascii="楷体_GB2312" w:hAnsi="楷体" w:eastAsia="楷体_GB2312"/>
                <w:sz w:val="32"/>
                <w:szCs w:val="32"/>
                <w:lang w:val="en-US" w:eastAsia="zh-CN"/>
              </w:rPr>
            </w:pPr>
            <w:r>
              <w:rPr>
                <w:rFonts w:hint="eastAsia" w:ascii="楷体_GB2312" w:hAnsi="楷体" w:eastAsia="楷体_GB2312"/>
                <w:sz w:val="32"/>
                <w:szCs w:val="32"/>
                <w:lang w:val="en-US" w:eastAsia="zh-CN"/>
              </w:rPr>
              <w:t>全自动尿液分析仪1台：暂未使用</w:t>
            </w:r>
          </w:p>
          <w:p w14:paraId="366C85B5">
            <w:pPr>
              <w:spacing w:line="560" w:lineRule="exact"/>
              <w:jc w:val="left"/>
              <w:rPr>
                <w:rFonts w:hint="eastAsia" w:ascii="楷体_GB2312" w:hAnsi="楷体" w:eastAsia="楷体_GB2312"/>
                <w:sz w:val="32"/>
                <w:szCs w:val="32"/>
              </w:rPr>
            </w:pPr>
          </w:p>
          <w:p w14:paraId="28624EF0">
            <w:pPr>
              <w:spacing w:line="560" w:lineRule="exact"/>
              <w:jc w:val="left"/>
              <w:rPr>
                <w:rFonts w:hint="eastAsia" w:ascii="楷体_GB2312" w:hAnsi="楷体" w:eastAsia="楷体_GB2312"/>
                <w:sz w:val="32"/>
                <w:szCs w:val="32"/>
              </w:rPr>
            </w:pPr>
          </w:p>
          <w:p w14:paraId="7C489ECA">
            <w:pPr>
              <w:spacing w:line="560" w:lineRule="exact"/>
              <w:jc w:val="left"/>
              <w:rPr>
                <w:rFonts w:hint="eastAsia" w:ascii="楷体_GB2312" w:hAnsi="楷体" w:eastAsia="楷体_GB2312"/>
                <w:sz w:val="32"/>
                <w:szCs w:val="32"/>
              </w:rPr>
            </w:pPr>
          </w:p>
          <w:p w14:paraId="78BC655A">
            <w:pPr>
              <w:spacing w:line="560" w:lineRule="exact"/>
              <w:jc w:val="left"/>
              <w:rPr>
                <w:rFonts w:hint="eastAsia" w:ascii="楷体_GB2312" w:hAnsi="楷体" w:eastAsia="楷体_GB2312"/>
                <w:sz w:val="32"/>
                <w:szCs w:val="32"/>
              </w:rPr>
            </w:pPr>
          </w:p>
        </w:tc>
      </w:tr>
      <w:tr w14:paraId="5CCDDE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5" w:hRule="atLeast"/>
          <w:jc w:val="center"/>
        </w:trPr>
        <w:tc>
          <w:tcPr>
            <w:tcW w:w="1621" w:type="dxa"/>
            <w:vMerge w:val="restart"/>
            <w:vAlign w:val="center"/>
          </w:tcPr>
          <w:p w14:paraId="722D5359">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从业人数</w:t>
            </w:r>
          </w:p>
        </w:tc>
        <w:tc>
          <w:tcPr>
            <w:tcW w:w="1440" w:type="dxa"/>
            <w:vAlign w:val="center"/>
          </w:tcPr>
          <w:p w14:paraId="2BB26A9C">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上年末</w:t>
            </w:r>
          </w:p>
        </w:tc>
        <w:tc>
          <w:tcPr>
            <w:tcW w:w="6480" w:type="dxa"/>
            <w:gridSpan w:val="3"/>
            <w:vAlign w:val="center"/>
          </w:tcPr>
          <w:p w14:paraId="1A01CF46">
            <w:pPr>
              <w:spacing w:line="560" w:lineRule="exact"/>
              <w:jc w:val="center"/>
              <w:rPr>
                <w:rFonts w:hint="eastAsia" w:ascii="楷体_GB2312" w:hAnsi="楷体" w:eastAsia="楷体_GB2312"/>
                <w:sz w:val="32"/>
                <w:szCs w:val="32"/>
              </w:rPr>
            </w:pPr>
            <w:r>
              <w:rPr>
                <w:rFonts w:hint="eastAsia" w:ascii="楷体_GB2312" w:hAnsi="楷体" w:eastAsia="楷体_GB2312"/>
                <w:sz w:val="32"/>
              </w:rPr>
              <w:t>8人</w:t>
            </w:r>
          </w:p>
        </w:tc>
      </w:tr>
      <w:tr w14:paraId="2FB280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32" w:hRule="atLeast"/>
          <w:jc w:val="center"/>
        </w:trPr>
        <w:tc>
          <w:tcPr>
            <w:tcW w:w="1621" w:type="dxa"/>
            <w:vMerge w:val="continue"/>
            <w:vAlign w:val="center"/>
          </w:tcPr>
          <w:p w14:paraId="79BB737E">
            <w:pPr>
              <w:widowControl/>
              <w:spacing w:line="560" w:lineRule="exact"/>
              <w:jc w:val="left"/>
              <w:rPr>
                <w:rFonts w:hint="eastAsia" w:ascii="楷体_GB2312" w:hAnsi="楷体" w:eastAsia="楷体_GB2312"/>
                <w:b/>
                <w:bCs/>
                <w:sz w:val="32"/>
                <w:szCs w:val="32"/>
              </w:rPr>
            </w:pPr>
          </w:p>
        </w:tc>
        <w:tc>
          <w:tcPr>
            <w:tcW w:w="1440" w:type="dxa"/>
            <w:vAlign w:val="center"/>
          </w:tcPr>
          <w:p w14:paraId="59984AF8">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本年度</w:t>
            </w:r>
          </w:p>
        </w:tc>
        <w:tc>
          <w:tcPr>
            <w:tcW w:w="6480" w:type="dxa"/>
            <w:gridSpan w:val="3"/>
            <w:vAlign w:val="center"/>
          </w:tcPr>
          <w:p w14:paraId="54E72C3B">
            <w:pPr>
              <w:spacing w:line="560" w:lineRule="exact"/>
              <w:jc w:val="center"/>
              <w:rPr>
                <w:rFonts w:hint="eastAsia" w:ascii="楷体_GB2312" w:hAnsi="楷体" w:eastAsia="楷体_GB2312"/>
                <w:sz w:val="32"/>
                <w:szCs w:val="32"/>
                <w:lang w:val="en-US" w:eastAsia="zh-CN"/>
              </w:rPr>
            </w:pPr>
            <w:r>
              <w:rPr>
                <w:rFonts w:hint="eastAsia" w:ascii="楷体_GB2312" w:hAnsi="楷体" w:eastAsia="楷体_GB2312"/>
                <w:sz w:val="32"/>
                <w:szCs w:val="32"/>
                <w:lang w:val="en-US" w:eastAsia="zh-CN"/>
              </w:rPr>
              <w:t>8人</w:t>
            </w:r>
          </w:p>
        </w:tc>
      </w:tr>
      <w:tr w14:paraId="258B4E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85" w:hRule="atLeast"/>
          <w:jc w:val="center"/>
        </w:trPr>
        <w:tc>
          <w:tcPr>
            <w:tcW w:w="1621" w:type="dxa"/>
            <w:vAlign w:val="center"/>
          </w:tcPr>
          <w:p w14:paraId="0167E86F">
            <w:pPr>
              <w:spacing w:line="560" w:lineRule="exact"/>
              <w:jc w:val="center"/>
              <w:rPr>
                <w:rFonts w:hint="eastAsia" w:ascii="楷体_GB2312" w:hAnsi="楷体" w:eastAsia="楷体_GB2312"/>
                <w:b/>
                <w:bCs/>
                <w:sz w:val="32"/>
                <w:szCs w:val="32"/>
              </w:rPr>
            </w:pPr>
            <w:r>
              <w:rPr>
                <w:rFonts w:hint="eastAsia" w:ascii="楷体_GB2312" w:hAnsi="楷体" w:eastAsia="楷体_GB2312"/>
                <w:b/>
                <w:bCs/>
                <w:sz w:val="32"/>
                <w:szCs w:val="32"/>
              </w:rPr>
              <w:t>网上名称</w:t>
            </w:r>
          </w:p>
        </w:tc>
        <w:tc>
          <w:tcPr>
            <w:tcW w:w="7920" w:type="dxa"/>
            <w:gridSpan w:val="4"/>
            <w:vAlign w:val="center"/>
          </w:tcPr>
          <w:p w14:paraId="4D688315">
            <w:pPr>
              <w:spacing w:line="560" w:lineRule="exact"/>
              <w:ind w:left="1377"/>
              <w:jc w:val="center"/>
              <w:rPr>
                <w:rFonts w:hint="eastAsia" w:ascii="楷体_GB2312" w:hAnsi="楷体" w:eastAsia="楷体_GB2312"/>
                <w:b/>
                <w:bCs/>
                <w:sz w:val="32"/>
                <w:szCs w:val="32"/>
              </w:rPr>
            </w:pPr>
            <w:r>
              <w:rPr>
                <w:rFonts w:hint="eastAsia" w:ascii="楷体_GB2312" w:hAnsi="楷体" w:eastAsia="楷体_GB2312"/>
                <w:b/>
                <w:bCs/>
                <w:sz w:val="32"/>
                <w:szCs w:val="32"/>
              </w:rPr>
              <w:t xml:space="preserve">              </w:t>
            </w:r>
            <w:r>
              <w:rPr>
                <w:rFonts w:hint="eastAsia" w:ascii="楷体_GB2312" w:eastAsia="楷体_GB2312"/>
                <w:b/>
                <w:bCs/>
                <w:sz w:val="32"/>
              </w:rPr>
              <w:t>.公益</w:t>
            </w:r>
          </w:p>
        </w:tc>
      </w:tr>
    </w:tbl>
    <w:p w14:paraId="30882A5A">
      <w:pPr>
        <w:rPr>
          <w:rFonts w:hint="eastAsia" w:ascii="楷体_GB2312" w:hAnsi="楷体" w:eastAsia="楷体_GB2312"/>
          <w:b/>
          <w:bCs/>
          <w:sz w:val="32"/>
          <w:szCs w:val="32"/>
        </w:rPr>
      </w:pPr>
      <w:bookmarkStart w:id="0" w:name="_GoBack"/>
      <w:bookmarkEnd w:id="0"/>
      <w:r>
        <w:rPr>
          <w:rFonts w:hint="eastAsia" w:ascii="楷体_GB2312" w:eastAsia="楷体_GB2312"/>
          <w:b/>
          <w:bCs/>
          <w:sz w:val="32"/>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FD2EDC"/>
    <w:multiLevelType w:val="singleLevel"/>
    <w:tmpl w:val="5DFD2ED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isplayHorizontalDrawingGridEvery w:val="0"/>
  <w:displayVerticalDrawingGridEvery w:val="2"/>
  <w:compat>
    <w:balanceSingleByteDoubleByteWidth/>
    <w:doNotLeaveBackslashAlone/>
    <w:ulTrailSpace/>
    <w:doNotExpandShiftReturn/>
    <w:adjustLineHeightInTable/>
    <w:useFELayout/>
    <w:compatSetting w:name="compatibilityMode" w:uri="http://schemas.microsoft.com/office/word" w:val="11"/>
  </w:compat>
  <w:rsids>
    <w:rsidRoot w:val="00000000"/>
    <w:rsid w:val="64AD5D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默认段落字体1"/>
    <w:link w:val="5"/>
    <w:semiHidden/>
    <w:uiPriority w:val="0"/>
  </w:style>
  <w:style w:type="paragraph" w:customStyle="1" w:styleId="5">
    <w:name w:val="Char Char Char Char Char Char Char"/>
    <w:basedOn w:val="1"/>
    <w:link w:val="4"/>
    <w:uiPriority w:val="0"/>
    <w:pPr>
      <w:widowControl/>
      <w:spacing w:after="160" w:line="240" w:lineRule="exact"/>
      <w:jc w:val="left"/>
    </w:pPr>
    <w:rPr>
      <w:szCs w:val="20"/>
    </w:rPr>
  </w:style>
  <w:style w:type="table" w:customStyle="1" w:styleId="6">
    <w:name w:val="普通表格1"/>
    <w:semiHidden/>
    <w:uiPriority w:val="0"/>
  </w:style>
  <w:style w:type="paragraph" w:customStyle="1" w:styleId="7">
    <w:name w:val="页脚1"/>
    <w:basedOn w:val="1"/>
    <w:uiPriority w:val="0"/>
    <w:pPr>
      <w:tabs>
        <w:tab w:val="center" w:pos="4153"/>
        <w:tab w:val="right" w:pos="8306"/>
      </w:tabs>
      <w:snapToGrid w:val="0"/>
      <w:jc w:val="left"/>
    </w:pPr>
    <w:rPr>
      <w:sz w:val="18"/>
      <w:szCs w:val="18"/>
    </w:rPr>
  </w:style>
  <w:style w:type="character" w:customStyle="1" w:styleId="8">
    <w:name w:val="页码1"/>
    <w:basedOn w:val="4"/>
    <w:link w:val="1"/>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1800</Words>
  <Characters>1920</Characters>
  <Lines>0</Lines>
  <Paragraphs>0</Paragraphs>
  <TotalTime>0</TotalTime>
  <ScaleCrop>false</ScaleCrop>
  <LinksUpToDate>false</LinksUpToDate>
  <CharactersWithSpaces>2217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2025-02-25T09:26:07Z</dcterms:created>
  <dc:creator>Administrator</dc:creator>
  <cp:lastModifiedBy>Administrator</cp:lastModifiedBy>
  <dcterms:modified xsi:type="dcterms:W3CDTF">2025-02-25T09:26:29Z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eyJoZGlkIjoiZmNlYWY3ZGM3OTg5NjBjZjQ5ZThkMjkxMWU3Y2UwNDgifQ==</vt:lpwstr>
  </property>
  <property fmtid="{D5CDD505-2E9C-101B-9397-08002B2CF9AE}" pid="3" name="KSOProductBuildVer">
    <vt:lpwstr>2052-12.1.0.20305</vt:lpwstr>
  </property>
  <property fmtid="{D5CDD505-2E9C-101B-9397-08002B2CF9AE}" pid="4" name="ICV">
    <vt:lpwstr>33EC2C53489D41339FF2B2839673BEA4_12</vt:lpwstr>
  </property>
</Properties>
</file>